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5E19" w14:textId="5B67FFE5" w:rsidR="00664D4A" w:rsidRDefault="00664D4A" w:rsidP="00664D4A">
      <w:pPr>
        <w:spacing w:after="0" w:line="240" w:lineRule="auto"/>
      </w:pPr>
      <w:r w:rsidRPr="00776504">
        <w:rPr>
          <w:rFonts w:ascii="Candara" w:eastAsia="Calibri" w:hAnsi="Candara" w:cs="Times New Roman"/>
          <w:noProof/>
        </w:rPr>
        <w:drawing>
          <wp:anchor distT="0" distB="0" distL="114300" distR="114300" simplePos="0" relativeHeight="251659264" behindDoc="0" locked="0" layoutInCell="1" allowOverlap="1" wp14:anchorId="5D8A9B2B" wp14:editId="2BA4EBEA">
            <wp:simplePos x="0" y="0"/>
            <wp:positionH relativeFrom="margin">
              <wp:posOffset>-77156</wp:posOffset>
            </wp:positionH>
            <wp:positionV relativeFrom="paragraph">
              <wp:posOffset>1</wp:posOffset>
            </wp:positionV>
            <wp:extent cx="6153472" cy="723900"/>
            <wp:effectExtent l="0" t="0" r="0" b="0"/>
            <wp:wrapSquare wrapText="bothSides"/>
            <wp:docPr id="2" name="Immagine 2" descr="cid:_1_0B8E2D7C0B8E04A00039A271C1258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_1_0B8E2D7C0B8E04A00039A271C125825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60" cy="72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CEBA4" w14:textId="383FE409" w:rsidR="00C679F8" w:rsidRDefault="00664D4A" w:rsidP="00C679F8">
      <w:pPr>
        <w:jc w:val="center"/>
      </w:pPr>
      <w:r w:rsidRPr="00664D4A">
        <w:rPr>
          <w:b/>
          <w:noProof/>
          <w:spacing w:val="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38A2AF6" wp14:editId="2E85CE1F">
            <wp:extent cx="2261870" cy="61595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0F8DE" w14:textId="77777777" w:rsidR="00C679F8" w:rsidRPr="00F3469D" w:rsidRDefault="00C679F8" w:rsidP="00C679F8">
      <w:pPr>
        <w:tabs>
          <w:tab w:val="left" w:pos="8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F3469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Distretto Socio Sanitario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n. </w:t>
      </w:r>
      <w:r w:rsidRPr="00F3469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27</w:t>
      </w:r>
    </w:p>
    <w:p w14:paraId="3BD833A4" w14:textId="77777777" w:rsidR="00C679F8" w:rsidRPr="00C85C17" w:rsidRDefault="00C679F8" w:rsidP="00C679F8">
      <w:pPr>
        <w:tabs>
          <w:tab w:val="left" w:pos="8400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C85C1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(Milazzo- capofila, S. Lucia del Mela, Condrò, Gualtieri Sicaminò, Monforte S. Giorgio, Pace del Mela, Roccavaldina,</w:t>
      </w:r>
    </w:p>
    <w:p w14:paraId="7041EFFE" w14:textId="77777777" w:rsidR="00C679F8" w:rsidRPr="00C85C17" w:rsidRDefault="00C679F8" w:rsidP="00C679F8">
      <w:pPr>
        <w:tabs>
          <w:tab w:val="left" w:pos="840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82"/>
          <w:w w:val="112"/>
          <w:sz w:val="18"/>
          <w:szCs w:val="18"/>
          <w:lang w:eastAsia="ar-SA"/>
        </w:rPr>
      </w:pPr>
      <w:r w:rsidRPr="00C85C1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S. Filippo del Mela, S. Pier Niceto, Spadafora, Torregrotta, Valdina, Venetico)</w:t>
      </w:r>
    </w:p>
    <w:p w14:paraId="2CA0E62D" w14:textId="77777777" w:rsidR="00C679F8" w:rsidRPr="00E41060" w:rsidRDefault="00C679F8" w:rsidP="00C67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3298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Ufficio Piano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- </w:t>
      </w:r>
      <w:r w:rsidRPr="00E41060">
        <w:rPr>
          <w:rFonts w:ascii="Times New Roman" w:eastAsia="Times New Roman" w:hAnsi="Times New Roman" w:cs="Times New Roman"/>
          <w:sz w:val="18"/>
          <w:szCs w:val="18"/>
        </w:rPr>
        <w:t>Via F. Crispi,1 Milazzo</w:t>
      </w:r>
    </w:p>
    <w:p w14:paraId="33AB0C6A" w14:textId="77777777" w:rsidR="00C679F8" w:rsidRPr="00E41060" w:rsidRDefault="00C679F8" w:rsidP="00C6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E41060">
        <w:rPr>
          <w:rFonts w:ascii="Times New Roman" w:eastAsia="Times New Roman" w:hAnsi="Times New Roman" w:cs="Times New Roman"/>
          <w:sz w:val="18"/>
          <w:szCs w:val="18"/>
          <w:lang w:val="en-US"/>
        </w:rPr>
        <w:t>Tel.0909231259/0909231054</w:t>
      </w:r>
    </w:p>
    <w:p w14:paraId="4407FD99" w14:textId="6F85C9BF" w:rsidR="00C679F8" w:rsidRDefault="00C679F8" w:rsidP="00C679F8">
      <w:pPr>
        <w:tabs>
          <w:tab w:val="left" w:pos="8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/>
        </w:rPr>
      </w:pPr>
      <w:r w:rsidRPr="00E4106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hyperlink r:id="rId9" w:history="1">
        <w:r w:rsidRPr="00E4106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protocollogenerale@pec.comune.milazzo.me.it</w:t>
        </w:r>
      </w:hyperlink>
    </w:p>
    <w:p w14:paraId="480A3D5D" w14:textId="7E75B0C1" w:rsidR="00C962E1" w:rsidRPr="00C962E1" w:rsidRDefault="00C962E1" w:rsidP="00C962E1">
      <w:pPr>
        <w:tabs>
          <w:tab w:val="left" w:pos="8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</w:t>
      </w:r>
      <w:r w:rsidRPr="00C9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Allegato A</w:t>
      </w:r>
    </w:p>
    <w:p w14:paraId="433CC4EF" w14:textId="77777777" w:rsidR="00C962E1" w:rsidRPr="00CF552A" w:rsidRDefault="00C962E1" w:rsidP="00C679F8">
      <w:pPr>
        <w:tabs>
          <w:tab w:val="left" w:pos="8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/>
        </w:rPr>
      </w:pPr>
    </w:p>
    <w:p w14:paraId="0198AE2D" w14:textId="312B43E2" w:rsidR="00C679F8" w:rsidRDefault="004B6F05" w:rsidP="00E6086A">
      <w:pPr>
        <w:shd w:val="clear" w:color="auto" w:fill="FFFFFF"/>
        <w:spacing w:before="472" w:line="281" w:lineRule="exact"/>
        <w:ind w:left="426"/>
        <w:jc w:val="center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3"/>
          <w:sz w:val="26"/>
          <w:szCs w:val="26"/>
        </w:rPr>
        <w:t xml:space="preserve">SCHEMA </w:t>
      </w:r>
      <w:r w:rsidR="00E6086A">
        <w:rPr>
          <w:rFonts w:ascii="Times New Roman" w:hAnsi="Times New Roman" w:cs="Times New Roman"/>
          <w:color w:val="000000"/>
          <w:spacing w:val="-13"/>
          <w:sz w:val="26"/>
          <w:szCs w:val="26"/>
        </w:rPr>
        <w:t>AVVISO PUBBLICO</w:t>
      </w:r>
    </w:p>
    <w:p w14:paraId="1B15959D" w14:textId="153C1178" w:rsidR="00762F92" w:rsidRPr="004B6F05" w:rsidRDefault="00E6086A" w:rsidP="00C962E1">
      <w:pPr>
        <w:shd w:val="clear" w:color="auto" w:fill="FFFFFF"/>
        <w:spacing w:before="472" w:line="281" w:lineRule="exact"/>
        <w:ind w:right="185"/>
        <w:jc w:val="both"/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</w:pPr>
      <w:r w:rsidRPr="004B6F05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di manifestazione di interesse con richiesta di preventivo di spesa </w:t>
      </w:r>
      <w:r w:rsidR="00C679F8" w:rsidRPr="004B6F05">
        <w:rPr>
          <w:rFonts w:ascii="Times New Roman" w:hAnsi="Times New Roman" w:cs="Times New Roman"/>
          <w:color w:val="000000"/>
          <w:spacing w:val="-13"/>
          <w:sz w:val="24"/>
          <w:szCs w:val="24"/>
        </w:rPr>
        <w:t>per affidamento</w:t>
      </w:r>
      <w:r w:rsidRPr="004B6F05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diretto</w:t>
      </w:r>
      <w:r w:rsidR="00C679F8" w:rsidRPr="004B6F05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fornitura polizza assicurativa </w:t>
      </w:r>
      <w:r w:rsidRPr="004B6F05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RCT </w:t>
      </w:r>
      <w:r w:rsidR="00C679F8" w:rsidRPr="004B6F05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per </w:t>
      </w:r>
      <w:r w:rsidRPr="004B6F05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</w:t>
      </w:r>
      <w:r w:rsidR="00C679F8" w:rsidRPr="004B6F05">
        <w:rPr>
          <w:rFonts w:ascii="Times New Roman" w:hAnsi="Times New Roman" w:cs="Times New Roman"/>
          <w:color w:val="000000"/>
          <w:spacing w:val="-13"/>
          <w:sz w:val="24"/>
          <w:szCs w:val="24"/>
        </w:rPr>
        <w:t>soggetti impegnati nei progetti di utilità collettiva (PUC)</w:t>
      </w:r>
      <w:r w:rsidR="00C679F8" w:rsidRPr="004B6F05"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  <w:t>– Piano di Attuazione Locale (</w:t>
      </w:r>
      <w:r w:rsidR="00C679F8" w:rsidRPr="004B6F05">
        <w:rPr>
          <w:rFonts w:ascii="Times New Roman" w:hAnsi="Times New Roman" w:cs="Times New Roman"/>
          <w:iCs/>
          <w:color w:val="000000"/>
          <w:spacing w:val="-13"/>
          <w:sz w:val="24"/>
          <w:szCs w:val="24"/>
          <w:lang w:val="de-DE"/>
        </w:rPr>
        <w:t xml:space="preserve">PAL) </w:t>
      </w:r>
      <w:r w:rsidR="00C679F8" w:rsidRPr="004B6F05"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  <w:t>a valere sulla Quota Servizi del fondo Povertà – annualità 2019.</w:t>
      </w:r>
    </w:p>
    <w:p w14:paraId="524F842E" w14:textId="77777777" w:rsidR="00A32986" w:rsidRDefault="00A32986" w:rsidP="00604C1C">
      <w:pPr>
        <w:shd w:val="clear" w:color="auto" w:fill="FFFFFF"/>
        <w:spacing w:line="281" w:lineRule="exact"/>
        <w:ind w:right="185"/>
        <w:rPr>
          <w:rFonts w:ascii="Times New Roman" w:hAnsi="Times New Roman" w:cs="Times New Roman"/>
          <w:sz w:val="24"/>
          <w:szCs w:val="24"/>
        </w:rPr>
      </w:pPr>
    </w:p>
    <w:p w14:paraId="08CCDDD0" w14:textId="2A0D10F0" w:rsidR="0028304D" w:rsidRDefault="0028304D" w:rsidP="0028304D">
      <w:pPr>
        <w:shd w:val="clear" w:color="auto" w:fill="FFFFFF"/>
        <w:spacing w:line="281" w:lineRule="exact"/>
        <w:ind w:left="426" w:right="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RENDE NOTO</w:t>
      </w:r>
    </w:p>
    <w:p w14:paraId="275D6D42" w14:textId="6619375A" w:rsidR="00C679F8" w:rsidRPr="0085355D" w:rsidRDefault="0028304D" w:rsidP="0028304D">
      <w:pPr>
        <w:shd w:val="clear" w:color="auto" w:fill="FFFFFF"/>
        <w:spacing w:line="281" w:lineRule="exact"/>
        <w:ind w:left="426" w:right="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Comune di Milazzo</w:t>
      </w:r>
      <w:r w:rsidR="00D0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6B2A">
        <w:rPr>
          <w:rFonts w:ascii="Times New Roman" w:hAnsi="Times New Roman" w:cs="Times New Roman"/>
          <w:sz w:val="24"/>
          <w:szCs w:val="24"/>
        </w:rPr>
        <w:t>in qualità di</w:t>
      </w:r>
      <w:r w:rsidR="00762F92" w:rsidRPr="0085355D">
        <w:rPr>
          <w:rFonts w:ascii="Times New Roman" w:hAnsi="Times New Roman" w:cs="Times New Roman"/>
          <w:sz w:val="24"/>
          <w:szCs w:val="24"/>
        </w:rPr>
        <w:t xml:space="preserve"> </w:t>
      </w:r>
      <w:r w:rsidR="00D06B2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apofila</w:t>
      </w:r>
      <w:r w:rsidR="00762F92" w:rsidRPr="0085355D">
        <w:rPr>
          <w:rFonts w:ascii="Times New Roman" w:hAnsi="Times New Roman" w:cs="Times New Roman"/>
          <w:sz w:val="24"/>
          <w:szCs w:val="24"/>
        </w:rPr>
        <w:t xml:space="preserve"> del Distretto </w:t>
      </w:r>
      <w:r w:rsidR="00762F92">
        <w:rPr>
          <w:rFonts w:ascii="Times New Roman" w:hAnsi="Times New Roman" w:cs="Times New Roman"/>
          <w:sz w:val="24"/>
          <w:szCs w:val="24"/>
        </w:rPr>
        <w:t>S</w:t>
      </w:r>
      <w:r w:rsidR="00762F92" w:rsidRPr="0085355D">
        <w:rPr>
          <w:rFonts w:ascii="Times New Roman" w:hAnsi="Times New Roman" w:cs="Times New Roman"/>
          <w:sz w:val="24"/>
          <w:szCs w:val="24"/>
        </w:rPr>
        <w:t>ocio-</w:t>
      </w:r>
      <w:r w:rsidR="00762F92">
        <w:rPr>
          <w:rFonts w:ascii="Times New Roman" w:hAnsi="Times New Roman" w:cs="Times New Roman"/>
          <w:sz w:val="24"/>
          <w:szCs w:val="24"/>
        </w:rPr>
        <w:t>S</w:t>
      </w:r>
      <w:r w:rsidR="00762F92" w:rsidRPr="0085355D">
        <w:rPr>
          <w:rFonts w:ascii="Times New Roman" w:hAnsi="Times New Roman" w:cs="Times New Roman"/>
          <w:sz w:val="24"/>
          <w:szCs w:val="24"/>
        </w:rPr>
        <w:t>anitario n. 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2F92" w:rsidRPr="0085355D">
        <w:rPr>
          <w:rFonts w:ascii="Times New Roman" w:hAnsi="Times New Roman" w:cs="Times New Roman"/>
          <w:sz w:val="24"/>
          <w:szCs w:val="24"/>
        </w:rPr>
        <w:t xml:space="preserve"> intende procedere</w:t>
      </w:r>
      <w:r>
        <w:rPr>
          <w:rFonts w:ascii="Times New Roman" w:hAnsi="Times New Roman" w:cs="Times New Roman"/>
          <w:sz w:val="24"/>
          <w:szCs w:val="24"/>
        </w:rPr>
        <w:t xml:space="preserve"> ad una indagine esplorativa nel rispetto dei principi di non discriminazione, parità di trattamento, proporzionalità, trasparenza, concorrenza e rotazione, finalizzata </w:t>
      </w:r>
      <w:r w:rsidR="00762F92" w:rsidRPr="0085355D">
        <w:rPr>
          <w:rFonts w:ascii="Times New Roman" w:hAnsi="Times New Roman" w:cs="Times New Roman"/>
          <w:sz w:val="24"/>
          <w:szCs w:val="24"/>
        </w:rPr>
        <w:t>all’</w:t>
      </w:r>
      <w:r>
        <w:rPr>
          <w:rFonts w:ascii="Times New Roman" w:hAnsi="Times New Roman" w:cs="Times New Roman"/>
          <w:sz w:val="24"/>
          <w:szCs w:val="24"/>
        </w:rPr>
        <w:t xml:space="preserve">individuazione di operatori economici in possesso dei requisiti con i quali, sulla base della proposta contenuta nella lettera di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manifestazione di interesse, verrà stipulato successivo affidamento diretto del servizio di assicurazione a favore di 1.200</w:t>
      </w:r>
      <w:r w:rsidR="00762F92" w:rsidRPr="00853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soggetti </w:t>
      </w:r>
      <w:r w:rsidRPr="0085355D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impegnati nei progetti di utilità collettiva (PUC)</w:t>
      </w:r>
      <w:r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. </w:t>
      </w:r>
    </w:p>
    <w:p w14:paraId="46354DE6" w14:textId="634C8D81" w:rsidR="00C679F8" w:rsidRPr="0088319C" w:rsidRDefault="00C679F8" w:rsidP="00C679F8">
      <w:pPr>
        <w:shd w:val="clear" w:color="auto" w:fill="FFFFFF"/>
        <w:spacing w:before="407"/>
        <w:ind w:left="426" w:right="5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319C">
        <w:rPr>
          <w:rFonts w:ascii="Times New Roman" w:hAnsi="Times New Roman" w:cs="Times New Roman"/>
          <w:b/>
          <w:bCs/>
          <w:color w:val="000000"/>
          <w:spacing w:val="-13"/>
          <w:sz w:val="20"/>
          <w:szCs w:val="20"/>
        </w:rPr>
        <w:t>STAZIONE APPALTANTE</w:t>
      </w:r>
    </w:p>
    <w:p w14:paraId="05FA50FE" w14:textId="433ED905" w:rsidR="00C679F8" w:rsidRDefault="00C679F8" w:rsidP="00DC28A6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C6F88">
        <w:rPr>
          <w:rFonts w:ascii="Times New Roman" w:hAnsi="Times New Roman" w:cs="Times New Roman"/>
          <w:color w:val="000000"/>
          <w:spacing w:val="-3"/>
          <w:sz w:val="24"/>
          <w:szCs w:val="24"/>
        </w:rPr>
        <w:t>Comune di Milazzo capofila del Distretto Socio-Sanitario n. 27 Via F. Crispi</w:t>
      </w:r>
      <w:r w:rsidRPr="001C6F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1 </w:t>
      </w:r>
    </w:p>
    <w:p w14:paraId="5D186045" w14:textId="3E649B6C" w:rsidR="00CE6BF7" w:rsidRPr="001C6F88" w:rsidRDefault="00CE6BF7" w:rsidP="00DC28A6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sz w:val="24"/>
          <w:szCs w:val="24"/>
        </w:rPr>
      </w:pPr>
      <w:r w:rsidRPr="001C6F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Responsabile del Procedimento è il dott.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Filippo Santoro</w:t>
      </w:r>
    </w:p>
    <w:p w14:paraId="6F01CAFB" w14:textId="09DFE8FF" w:rsidR="00C679F8" w:rsidRPr="00EF1E7F" w:rsidRDefault="00EF1E7F" w:rsidP="00DC28A6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pec: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>protocollogenerale@pec.comune.milazzo.me.it</w:t>
      </w:r>
    </w:p>
    <w:p w14:paraId="2DAA297E" w14:textId="197C842D" w:rsidR="00C679F8" w:rsidRPr="00986314" w:rsidRDefault="00C679F8" w:rsidP="00DC28A6">
      <w:pPr>
        <w:shd w:val="clear" w:color="auto" w:fill="FFFFFF"/>
        <w:spacing w:before="266"/>
        <w:ind w:left="426" w:right="510"/>
        <w:jc w:val="both"/>
        <w:rPr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</w:pPr>
      <w:r w:rsidRPr="00986314">
        <w:rPr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OGGETTO DELL'APPALTO</w:t>
      </w:r>
    </w:p>
    <w:p w14:paraId="7406967F" w14:textId="77777777" w:rsidR="00C679F8" w:rsidRPr="0085355D" w:rsidRDefault="00C679F8" w:rsidP="00C679F8">
      <w:pPr>
        <w:pStyle w:val="Default"/>
        <w:ind w:left="426" w:right="510"/>
        <w:jc w:val="both"/>
      </w:pPr>
      <w:r w:rsidRPr="0085355D">
        <w:t>La prestazione oggetto del servizio da affidare consiste nella fornitura di Polizza assicurativa per Responsabilità Civile per danni causati a terzi a favore di n. 1200 beneficiari della misura di sostegno al reddito denominata “Reddito di Cittadinanza” i quali sono tenuti a svolgere Progetti Utili alla Collettività (PUC) nel Comune di residenza (Decreto-legge 28 gennaio 2019 n. 4 come modificato dalla legge 28 marzo 2019 n. 2</w:t>
      </w:r>
      <w:r>
        <w:t>6</w:t>
      </w:r>
      <w:r w:rsidRPr="0085355D">
        <w:t>;</w:t>
      </w:r>
    </w:p>
    <w:p w14:paraId="3BC86A2B" w14:textId="2AC1330D" w:rsidR="00C679F8" w:rsidRPr="00206C3F" w:rsidRDefault="00C679F8" w:rsidP="00C679F8">
      <w:pPr>
        <w:ind w:left="426" w:right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z w:val="24"/>
          <w:szCs w:val="24"/>
        </w:rPr>
        <w:t xml:space="preserve">I progetti de quibus prevedono diversi servizi di pubblica utilità quali supporto ad alcuni Settori e Servizi dei Comuni del Distretto n. 27 che riguardano principalmente: azioni di pulizia e manutenzione aree verdi comunali (parchi, piazze, aiole), asportazione della vegetazione infestante lungo le viabilità comunali; supporto alle attività di pulizia, custodia e manutenzione di aree ed edifici pubblici, </w:t>
      </w:r>
      <w:r w:rsidR="00986314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>pporto alla pulizia delle strade e</w:t>
      </w:r>
      <w:r w:rsidR="00986314">
        <w:rPr>
          <w:rFonts w:ascii="Times New Roman" w:hAnsi="Times New Roman" w:cs="Times New Roman"/>
          <w:color w:val="000000"/>
          <w:sz w:val="24"/>
          <w:szCs w:val="24"/>
        </w:rPr>
        <w:t xml:space="preserve"> alle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 xml:space="preserve"> aree esterne di pertinenza del cimitero; supporto alle attività di Back e Front office dell</w:t>
      </w:r>
      <w:r w:rsidR="009863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 xml:space="preserve"> Bibliotec</w:t>
      </w:r>
      <w:r w:rsidR="009863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314">
        <w:rPr>
          <w:rFonts w:ascii="Times New Roman" w:hAnsi="Times New Roman" w:cs="Times New Roman"/>
          <w:color w:val="000000"/>
          <w:sz w:val="24"/>
          <w:szCs w:val="24"/>
        </w:rPr>
        <w:t>comunale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C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 xml:space="preserve">sostegno 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lastRenderedPageBreak/>
        <w:t>ad eventi artistico-culturali destinati a valorizzare il territorio; supporto all’ attività amministrativa e</w:t>
      </w:r>
      <w:r w:rsidRPr="00762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>dell’Ente</w:t>
      </w:r>
      <w:r w:rsidR="00206C3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>di incremento per le attività di reception</w:t>
      </w:r>
      <w:r w:rsidR="00206C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9DB9FB" w14:textId="77777777" w:rsidR="00C679F8" w:rsidRPr="0085355D" w:rsidRDefault="00C679F8" w:rsidP="00C679F8">
      <w:pPr>
        <w:shd w:val="clear" w:color="auto" w:fill="FFFFFF"/>
        <w:spacing w:before="266"/>
        <w:ind w:left="426" w:right="510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sz w:val="24"/>
          <w:szCs w:val="24"/>
        </w:rPr>
        <w:t>Il massimale previsto a copertura R.C.T è pari ad € 1.000.000,00 unico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55D">
        <w:rPr>
          <w:rFonts w:ascii="Times New Roman" w:hAnsi="Times New Roman" w:cs="Times New Roman"/>
          <w:sz w:val="24"/>
          <w:szCs w:val="24"/>
        </w:rPr>
        <w:t xml:space="preserve">(sinistro/persone/cose) </w:t>
      </w:r>
    </w:p>
    <w:p w14:paraId="47F49B2A" w14:textId="48874012" w:rsidR="00C679F8" w:rsidRPr="000C40D5" w:rsidRDefault="00C679F8" w:rsidP="00C679F8">
      <w:pPr>
        <w:shd w:val="clear" w:color="auto" w:fill="FFFFFF"/>
        <w:spacing w:before="335"/>
        <w:ind w:left="426" w:right="510"/>
        <w:jc w:val="both"/>
        <w:rPr>
          <w:rFonts w:ascii="Times New Roman" w:hAnsi="Times New Roman" w:cs="Times New Roman"/>
          <w:sz w:val="20"/>
          <w:szCs w:val="20"/>
        </w:rPr>
      </w:pPr>
      <w:r w:rsidRPr="0085355D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0C40D5">
        <w:rPr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PARTECIPAZIONE ALLA GARA</w:t>
      </w:r>
    </w:p>
    <w:p w14:paraId="0DF170F4" w14:textId="77777777" w:rsidR="00C679F8" w:rsidRPr="0085355D" w:rsidRDefault="00C679F8" w:rsidP="00C679F8">
      <w:pPr>
        <w:shd w:val="clear" w:color="auto" w:fill="FFFFFF"/>
        <w:spacing w:before="360" w:line="281" w:lineRule="exact"/>
        <w:ind w:left="426" w:right="5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</w:pPr>
      <w:r w:rsidRPr="0085355D"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  <w:t>Condizioni per l'ammissione alla gara:</w:t>
      </w:r>
    </w:p>
    <w:p w14:paraId="0F38CA19" w14:textId="56D27973" w:rsidR="00C679F8" w:rsidRPr="000C40D5" w:rsidRDefault="00C679F8" w:rsidP="000C40D5">
      <w:pPr>
        <w:shd w:val="clear" w:color="auto" w:fill="FFFFFF"/>
        <w:spacing w:after="0" w:line="240" w:lineRule="auto"/>
        <w:ind w:left="425" w:right="5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62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5355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C4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ossono </w:t>
      </w:r>
      <w:r w:rsidRPr="00853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partecipare alla </w:t>
      </w:r>
      <w:r w:rsidR="000C40D5">
        <w:rPr>
          <w:rFonts w:ascii="Times New Roman" w:eastAsia="Times New Roman" w:hAnsi="Times New Roman" w:cs="Times New Roman"/>
          <w:color w:val="000000"/>
          <w:sz w:val="24"/>
          <w:szCs w:val="24"/>
        </w:rPr>
        <w:t>gara i soggetti di cui all’art.45 del D. Lgs. 50/2016 e s.m.i. in possesso dei</w:t>
      </w:r>
      <w:r w:rsidR="000C40D5">
        <w:rPr>
          <w:rFonts w:ascii="Times New Roman" w:hAnsi="Times New Roman" w:cs="Times New Roman"/>
          <w:sz w:val="24"/>
          <w:szCs w:val="24"/>
        </w:rPr>
        <w:t xml:space="preserve"> se</w:t>
      </w:r>
      <w:r w:rsidRPr="0085355D">
        <w:rPr>
          <w:rFonts w:ascii="Times New Roman" w:hAnsi="Times New Roman" w:cs="Times New Roman"/>
          <w:color w:val="000000"/>
          <w:spacing w:val="-3"/>
          <w:sz w:val="24"/>
          <w:szCs w:val="24"/>
        </w:rPr>
        <w:t>guenti requisiti:</w:t>
      </w:r>
    </w:p>
    <w:p w14:paraId="10ADDF94" w14:textId="74A25B29" w:rsidR="00C679F8" w:rsidRPr="0085355D" w:rsidRDefault="00C679F8" w:rsidP="007F2A42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3"/>
          <w:sz w:val="24"/>
          <w:szCs w:val="24"/>
        </w:rPr>
        <w:t>1) Requisiti di carattere generale (art. 80 del D.Lgs. 50/2016)</w:t>
      </w:r>
      <w:r w:rsidR="00206C3F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14:paraId="7966E79C" w14:textId="5CF1DDF8" w:rsidR="00C679F8" w:rsidRPr="0085355D" w:rsidRDefault="00C679F8" w:rsidP="007F2A42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9"/>
          <w:sz w:val="24"/>
          <w:szCs w:val="24"/>
        </w:rPr>
        <w:t>2) Requisiti di idoneità professionale (art. 83 D.Lgs. 50/2016)</w:t>
      </w:r>
      <w:r w:rsidR="00206C3F">
        <w:rPr>
          <w:rFonts w:ascii="Times New Roman" w:hAnsi="Times New Roman" w:cs="Times New Roman"/>
          <w:color w:val="000000"/>
          <w:spacing w:val="-9"/>
          <w:sz w:val="24"/>
          <w:szCs w:val="24"/>
        </w:rPr>
        <w:t>:</w:t>
      </w:r>
    </w:p>
    <w:p w14:paraId="3105AB77" w14:textId="134B0337" w:rsidR="00206C3F" w:rsidRDefault="000C40D5" w:rsidP="007F2A42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-</w:t>
      </w:r>
      <w:r w:rsidR="00C679F8" w:rsidRPr="008535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="00C679F8" w:rsidRPr="0085355D">
        <w:rPr>
          <w:rFonts w:ascii="Times New Roman" w:hAnsi="Times New Roman" w:cs="Times New Roman"/>
          <w:color w:val="000000"/>
          <w:spacing w:val="-3"/>
          <w:sz w:val="24"/>
          <w:szCs w:val="24"/>
        </w:rPr>
        <w:t>scrizione nel Registro delle Imprese della Camera di Commercio di Industria e Artigianato</w:t>
      </w:r>
      <w:r w:rsidR="00206C3F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14:paraId="0D08050E" w14:textId="731EDE8A" w:rsidR="00206C3F" w:rsidRDefault="000C40D5" w:rsidP="007F2A42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-</w:t>
      </w:r>
      <w:r w:rsidR="00206C3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206C3F">
        <w:rPr>
          <w:rFonts w:ascii="Times New Roman" w:hAnsi="Times New Roman" w:cs="Times New Roman"/>
          <w:color w:val="000000"/>
          <w:spacing w:val="-3"/>
          <w:sz w:val="24"/>
          <w:szCs w:val="24"/>
        </w:rPr>
        <w:t>egolarità contributiva (DURC);</w:t>
      </w:r>
    </w:p>
    <w:p w14:paraId="1FE8B2BA" w14:textId="7B8CBEDF" w:rsidR="000C40D5" w:rsidRDefault="000C40D5" w:rsidP="007F2A42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- regolarità con gli obblighi previdenziali e assistenziali</w:t>
      </w:r>
    </w:p>
    <w:p w14:paraId="34DC6C1A" w14:textId="1459A230" w:rsidR="00206C3F" w:rsidRDefault="00CC7F00" w:rsidP="00206C3F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-</w:t>
      </w:r>
      <w:r w:rsidR="00C679F8" w:rsidRPr="008535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85355D">
        <w:rPr>
          <w:rFonts w:ascii="Times New Roman" w:hAnsi="Times New Roman" w:cs="Times New Roman"/>
          <w:color w:val="000000"/>
          <w:spacing w:val="-3"/>
          <w:sz w:val="24"/>
          <w:szCs w:val="24"/>
        </w:rPr>
        <w:t>scrizione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alla C.C.I.A.A. per l’attività oggetto dell’appalto</w:t>
      </w:r>
    </w:p>
    <w:p w14:paraId="11A291EB" w14:textId="77777777" w:rsidR="00C04F23" w:rsidRDefault="00C04F23" w:rsidP="00C04F23">
      <w:pPr>
        <w:shd w:val="clear" w:color="auto" w:fill="FFFFFF"/>
        <w:spacing w:line="281" w:lineRule="exact"/>
        <w:ind w:left="426" w:right="51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6"/>
          <w:sz w:val="24"/>
          <w:szCs w:val="24"/>
        </w:rPr>
        <w:t>I requisiti di ordine generale, di idoneità professionale</w:t>
      </w:r>
      <w:r w:rsidRPr="0085355D">
        <w:rPr>
          <w:rFonts w:ascii="Times New Roman" w:hAnsi="Times New Roman" w:cs="Times New Roman"/>
          <w:color w:val="000000"/>
          <w:sz w:val="24"/>
          <w:szCs w:val="24"/>
        </w:rPr>
        <w:t xml:space="preserve"> di cui sopra devono essere posseduti alla data di scadenza del termine di </w:t>
      </w:r>
      <w:r w:rsidRPr="0085355D">
        <w:rPr>
          <w:rFonts w:ascii="Times New Roman" w:hAnsi="Times New Roman" w:cs="Times New Roman"/>
          <w:color w:val="000000"/>
          <w:spacing w:val="-9"/>
          <w:sz w:val="24"/>
          <w:szCs w:val="24"/>
        </w:rPr>
        <w:t>presentazione delle offerte.</w:t>
      </w:r>
    </w:p>
    <w:p w14:paraId="41992228" w14:textId="24C49EF8" w:rsidR="00C04F23" w:rsidRPr="00C04F23" w:rsidRDefault="00C04F23" w:rsidP="00C04F23">
      <w:pPr>
        <w:shd w:val="clear" w:color="auto" w:fill="FFFFFF"/>
        <w:spacing w:line="281" w:lineRule="exact"/>
        <w:ind w:left="426" w:right="51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06C3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La loro sussistenza è accertata dalla stazione appaltante secondo le disposizioni vigenti in materia. </w:t>
      </w:r>
      <w:r w:rsidRPr="00206C3F">
        <w:rPr>
          <w:rFonts w:ascii="Times New Roman" w:hAnsi="Times New Roman" w:cs="Times New Roman"/>
          <w:color w:val="000000"/>
          <w:sz w:val="24"/>
          <w:szCs w:val="24"/>
        </w:rPr>
        <w:t>È escluso il subappalto.</w:t>
      </w:r>
    </w:p>
    <w:p w14:paraId="705A2211" w14:textId="4CD9E029" w:rsidR="004E218B" w:rsidRDefault="004E218B" w:rsidP="00206C3F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D7953A5" w14:textId="4554DA96" w:rsidR="004E218B" w:rsidRDefault="004E218B" w:rsidP="00206C3F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  <w:r w:rsidRPr="004E218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PROCEDURA E CRITERIO DI AGGIUDICAZIONE</w:t>
      </w:r>
    </w:p>
    <w:p w14:paraId="63529491" w14:textId="721A63FA" w:rsidR="00ED4668" w:rsidRDefault="00ED4668" w:rsidP="00206C3F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</w:p>
    <w:p w14:paraId="797A5DD6" w14:textId="759931F1" w:rsidR="00ED4668" w:rsidRDefault="00ED4668" w:rsidP="00206C3F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D4668">
        <w:rPr>
          <w:rFonts w:ascii="Times New Roman" w:hAnsi="Times New Roman" w:cs="Times New Roman"/>
          <w:color w:val="000000"/>
          <w:spacing w:val="-3"/>
        </w:rPr>
        <w:t>L’ amministrazione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85355D">
        <w:rPr>
          <w:rFonts w:ascii="Times New Roman" w:hAnsi="Times New Roman" w:cs="Times New Roman"/>
          <w:sz w:val="24"/>
          <w:szCs w:val="24"/>
        </w:rPr>
        <w:t>intende procedere</w:t>
      </w:r>
      <w:r>
        <w:rPr>
          <w:rFonts w:ascii="Times New Roman" w:hAnsi="Times New Roman" w:cs="Times New Roman"/>
          <w:sz w:val="24"/>
          <w:szCs w:val="24"/>
        </w:rPr>
        <w:t xml:space="preserve"> all’</w:t>
      </w:r>
      <w:r w:rsidRPr="00ED4668">
        <w:rPr>
          <w:rFonts w:ascii="Times New Roman" w:hAnsi="Times New Roman" w:cs="Times New Roman"/>
          <w:color w:val="000000"/>
          <w:spacing w:val="-13"/>
          <w:sz w:val="24"/>
          <w:szCs w:val="24"/>
        </w:rPr>
        <w:t>affidamento diretto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del servizio in oggetto, ai sensi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dell’art.36 comma 2 del D. Lgs. 50/2016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6B2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.m</w:t>
      </w:r>
      <w:r w:rsidR="00D06B2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.i</w:t>
      </w:r>
      <w:r w:rsidR="00D06B2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="00A35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come meglio indicato dall’art. 1 del Decreto Semplificazioni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82C86">
        <w:rPr>
          <w:rFonts w:ascii="Times New Roman" w:eastAsia="Times New Roman" w:hAnsi="Times New Roman" w:cs="Times New Roman"/>
          <w:color w:val="000000"/>
          <w:sz w:val="24"/>
          <w:szCs w:val="24"/>
        </w:rPr>
        <w:t>Con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compagnia assicurativa che formulerà </w:t>
      </w:r>
      <w:r w:rsidR="00A35097">
        <w:rPr>
          <w:rFonts w:ascii="Times New Roman" w:eastAsia="Times New Roman" w:hAnsi="Times New Roman" w:cs="Times New Roman"/>
          <w:color w:val="000000"/>
          <w:sz w:val="24"/>
          <w:szCs w:val="24"/>
        </w:rPr>
        <w:t>il preventivo più conveniente per l’Ente</w:t>
      </w:r>
      <w:r w:rsidR="00482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procederà all’avvio delle procedure per l’affidamento diretto della fornitura</w:t>
      </w:r>
      <w:r w:rsidR="00482C86">
        <w:rPr>
          <w:rFonts w:ascii="Times New Roman" w:hAnsi="Times New Roman" w:cs="Times New Roman"/>
          <w:color w:val="000000"/>
          <w:spacing w:val="-13"/>
          <w:sz w:val="24"/>
          <w:szCs w:val="24"/>
        </w:rPr>
        <w:t>. Pertanto,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fermo restando il possesso dei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85355D">
        <w:rPr>
          <w:rFonts w:ascii="Times New Roman" w:hAnsi="Times New Roman" w:cs="Times New Roman"/>
          <w:color w:val="000000"/>
          <w:spacing w:val="-3"/>
          <w:sz w:val="24"/>
          <w:szCs w:val="24"/>
        </w:rPr>
        <w:t>equisiti di carattere generale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il contraente sarà individuato sulla base della formulazione della proposta con il miglior prezzo</w:t>
      </w:r>
      <w:r w:rsidR="00B124AE" w:rsidRPr="00B12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124AE" w:rsidRPr="0085355D">
        <w:rPr>
          <w:rFonts w:ascii="Times New Roman" w:hAnsi="Times New Roman" w:cs="Times New Roman"/>
          <w:color w:val="000000"/>
          <w:spacing w:val="-7"/>
          <w:sz w:val="24"/>
          <w:szCs w:val="24"/>
        </w:rPr>
        <w:t>ai sensi dell'art. 95 comma 4 D.Lgs. 50/2016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70A0CC3D" w14:textId="62D6B93A" w:rsidR="00206C3F" w:rsidRPr="00EA0D0D" w:rsidRDefault="00C04F23" w:rsidP="00EA0D0D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>Il contratto si intenderà concluso alla sottoscrizione della polizza assicurativa.</w:t>
      </w:r>
    </w:p>
    <w:p w14:paraId="4AD3DCF9" w14:textId="1140A4DA" w:rsidR="00C679F8" w:rsidRPr="00C04F23" w:rsidRDefault="00C679F8" w:rsidP="00C679F8">
      <w:pPr>
        <w:shd w:val="clear" w:color="auto" w:fill="FFFFFF"/>
        <w:spacing w:before="274" w:line="281" w:lineRule="exact"/>
        <w:ind w:left="426" w:right="5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4F23">
        <w:rPr>
          <w:rFonts w:ascii="Times New Roman" w:hAnsi="Times New Roman" w:cs="Times New Roman"/>
          <w:b/>
          <w:bCs/>
          <w:caps/>
          <w:color w:val="000000"/>
          <w:spacing w:val="-13"/>
          <w:sz w:val="20"/>
          <w:szCs w:val="20"/>
        </w:rPr>
        <w:t>Modalità di presentazione dell'offerta</w:t>
      </w:r>
    </w:p>
    <w:p w14:paraId="385839EB" w14:textId="77777777" w:rsidR="003E6572" w:rsidRDefault="00817119" w:rsidP="003E6572">
      <w:pPr>
        <w:shd w:val="clear" w:color="auto" w:fill="FFFFFF"/>
        <w:spacing w:line="281" w:lineRule="exact"/>
        <w:ind w:left="426"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I soggetti interessati dovranno presentare all’ufficio protocollo del Comune di Milazzo, capofila del </w:t>
      </w:r>
      <w:r w:rsidRPr="0085355D">
        <w:rPr>
          <w:rFonts w:ascii="Times New Roman" w:hAnsi="Times New Roman" w:cs="Times New Roman"/>
          <w:sz w:val="24"/>
          <w:szCs w:val="24"/>
        </w:rPr>
        <w:t xml:space="preserve">Distretto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5355D">
        <w:rPr>
          <w:rFonts w:ascii="Times New Roman" w:hAnsi="Times New Roman" w:cs="Times New Roman"/>
          <w:sz w:val="24"/>
          <w:szCs w:val="24"/>
        </w:rPr>
        <w:t>ocio-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5355D">
        <w:rPr>
          <w:rFonts w:ascii="Times New Roman" w:hAnsi="Times New Roman" w:cs="Times New Roman"/>
          <w:sz w:val="24"/>
          <w:szCs w:val="24"/>
        </w:rPr>
        <w:t>anitario n. 27</w:t>
      </w:r>
      <w:r>
        <w:rPr>
          <w:rFonts w:ascii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d</w:t>
      </w:r>
      <w:r w:rsidR="00C679F8" w:rsidRPr="008535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omanda di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manifestazione di interesse</w:t>
      </w:r>
      <w:r w:rsidR="00C679F8" w:rsidRPr="008535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firmata digitalmente dal </w:t>
      </w:r>
      <w:r w:rsidR="00C679F8" w:rsidRPr="003E6572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rappresentante legale </w:t>
      </w:r>
      <w:r w:rsidR="00C679F8" w:rsidRPr="003E657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della </w:t>
      </w:r>
      <w:r w:rsidRPr="003E657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compagnia assicurativa</w:t>
      </w:r>
      <w:r w:rsidR="00C679F8" w:rsidRPr="003E657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partecipante, </w:t>
      </w:r>
      <w:r w:rsidRPr="003E657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o suo delegato, </w:t>
      </w:r>
      <w:r w:rsidR="00C679F8" w:rsidRPr="003E657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redatta sul modello allegato e resa ai sensi degli artt. 46 e 47 del DPR </w:t>
      </w:r>
      <w:r w:rsidR="00C679F8" w:rsidRPr="003E6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445/2000.</w:t>
      </w:r>
      <w:r w:rsidRPr="003E6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A13" w:rsidRPr="003E6572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Lo stesso dovrà indicare, in cifre ed in lettere, a pena di esclusione: il prezzo offerto, in </w:t>
      </w:r>
      <w:r w:rsidR="00FC4A13" w:rsidRPr="003E657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riferimento al costo della fornitura posto a base d'asta pari ad € 42.000,00 comprensivo di tasse dovute per legge.</w:t>
      </w:r>
      <w:r w:rsidR="003E6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0FCECF" w14:textId="2687791A" w:rsidR="00C679F8" w:rsidRDefault="00817119" w:rsidP="003E6572">
      <w:pPr>
        <w:shd w:val="clear" w:color="auto" w:fill="FFFFFF"/>
        <w:spacing w:line="281" w:lineRule="exact"/>
        <w:ind w:left="426" w:right="3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72">
        <w:rPr>
          <w:rFonts w:ascii="Times New Roman" w:hAnsi="Times New Roman" w:cs="Times New Roman"/>
          <w:color w:val="000000"/>
          <w:sz w:val="24"/>
          <w:szCs w:val="24"/>
        </w:rPr>
        <w:t>Nel caso di sottoscrizione effettuata da un procuratore del legale rappresentante va allegata la relativa procura.</w:t>
      </w:r>
    </w:p>
    <w:p w14:paraId="37C0FAB3" w14:textId="63D80FD6" w:rsidR="008D6838" w:rsidRDefault="008D6838" w:rsidP="008D6838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b/>
          <w:bCs/>
          <w:i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L’istanza dovrà pervenire, pena l’esclusione, entro e non oltre le ore 12,00 del  </w:t>
      </w:r>
      <w:r w:rsidR="00604C1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al seguente indirizzo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pec: </w:t>
      </w:r>
      <w:hyperlink r:id="rId10" w:history="1">
        <w:r w:rsidRPr="007A574C">
          <w:rPr>
            <w:rStyle w:val="Collegamentoipertestuale"/>
            <w:rFonts w:ascii="Times New Roman" w:hAnsi="Times New Roman" w:cs="Times New Roman"/>
            <w:spacing w:val="-8"/>
            <w:sz w:val="24"/>
            <w:szCs w:val="24"/>
          </w:rPr>
          <w:t>protocollogenerale@pec.comune.milazzo.me.it</w:t>
        </w:r>
      </w:hyperlink>
      <w:r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specificando nell’oggetto il mittente e la seguente dicitura</w:t>
      </w:r>
      <w:r w:rsidRPr="008D683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” Manifestazione di interesse con richiesta di preventivo di spesa per polizza assicurativa RCT per l’affidamento diretto del servizio di assicurazione per i soggetti </w:t>
      </w:r>
      <w:r w:rsidRPr="008D6838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impegnati nei progetti di utilità collettiva (PUC)</w:t>
      </w:r>
      <w:r w:rsidRPr="008D6838">
        <w:rPr>
          <w:rFonts w:ascii="Times New Roman" w:hAnsi="Times New Roman" w:cs="Times New Roman"/>
          <w:b/>
          <w:bCs/>
          <w:iCs/>
          <w:color w:val="000000"/>
          <w:spacing w:val="-13"/>
          <w:sz w:val="24"/>
          <w:szCs w:val="24"/>
        </w:rPr>
        <w:t>”</w:t>
      </w:r>
      <w:r w:rsidR="002C5DE5">
        <w:rPr>
          <w:rFonts w:ascii="Times New Roman" w:hAnsi="Times New Roman" w:cs="Times New Roman"/>
          <w:b/>
          <w:bCs/>
          <w:iCs/>
          <w:color w:val="000000"/>
          <w:spacing w:val="-13"/>
          <w:sz w:val="24"/>
          <w:szCs w:val="24"/>
        </w:rPr>
        <w:t xml:space="preserve">,  </w:t>
      </w:r>
    </w:p>
    <w:p w14:paraId="5A328CE2" w14:textId="7E3EABC6" w:rsidR="002C5DE5" w:rsidRPr="008D6838" w:rsidRDefault="002C5DE5" w:rsidP="008D6838">
      <w:pPr>
        <w:shd w:val="clear" w:color="auto" w:fill="FFFFFF"/>
        <w:spacing w:after="0" w:line="240" w:lineRule="auto"/>
        <w:ind w:left="425" w:righ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recapito dell’istanza rimane ad esclusivo rischio del mittente, ove la stessa non giunga a destinazione entro il termine stabilito. A tal fine si precisa che faranno fede esclusivamente la data e l’ora di arrivo. Non saranno prese in considerazione manifestazioni di interesse che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contengano offerte </w:t>
      </w:r>
      <w:r w:rsidR="00E947BE">
        <w:rPr>
          <w:rFonts w:ascii="Times New Roman" w:hAnsi="Times New Roman" w:cs="Times New Roman"/>
          <w:color w:val="000000"/>
          <w:sz w:val="24"/>
          <w:szCs w:val="24"/>
        </w:rPr>
        <w:t xml:space="preserve">contenenti riserve, offerte condizionate, </w:t>
      </w:r>
      <w:r w:rsidR="00B124AE">
        <w:rPr>
          <w:rFonts w:ascii="Times New Roman" w:hAnsi="Times New Roman" w:cs="Times New Roman"/>
          <w:color w:val="000000"/>
          <w:sz w:val="24"/>
          <w:szCs w:val="24"/>
        </w:rPr>
        <w:t>illeggibili</w:t>
      </w:r>
      <w:r w:rsidR="00E947BE">
        <w:rPr>
          <w:rFonts w:ascii="Times New Roman" w:hAnsi="Times New Roman" w:cs="Times New Roman"/>
          <w:color w:val="000000"/>
          <w:sz w:val="24"/>
          <w:szCs w:val="24"/>
        </w:rPr>
        <w:t xml:space="preserve"> o pervenute fuori termine</w:t>
      </w:r>
    </w:p>
    <w:p w14:paraId="07851851" w14:textId="0C329498" w:rsidR="00C679F8" w:rsidRPr="00A34D59" w:rsidRDefault="00C679F8" w:rsidP="00C679F8">
      <w:pPr>
        <w:shd w:val="clear" w:color="auto" w:fill="FFFFFF"/>
        <w:spacing w:before="450"/>
        <w:ind w:left="426" w:right="3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D59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CLAUSOLE DI </w:t>
      </w:r>
      <w:r w:rsidRPr="00A34D59">
        <w:rPr>
          <w:rFonts w:ascii="Times New Roman" w:hAnsi="Times New Roman" w:cs="Times New Roman"/>
          <w:b/>
          <w:color w:val="000000"/>
          <w:spacing w:val="-15"/>
          <w:sz w:val="20"/>
          <w:szCs w:val="20"/>
        </w:rPr>
        <w:t>TUTELA</w:t>
      </w:r>
    </w:p>
    <w:p w14:paraId="180280AB" w14:textId="77777777" w:rsidR="00C679F8" w:rsidRPr="0085355D" w:rsidRDefault="00C679F8" w:rsidP="007F2A42">
      <w:pPr>
        <w:shd w:val="clear" w:color="auto" w:fill="FFFFFF"/>
        <w:spacing w:after="0" w:line="240" w:lineRule="auto"/>
        <w:ind w:left="425" w:right="369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14"/>
          <w:sz w:val="24"/>
          <w:szCs w:val="24"/>
        </w:rPr>
        <w:t>La Stazione Appaltante si riserva:</w:t>
      </w:r>
    </w:p>
    <w:p w14:paraId="330EDE2A" w14:textId="77777777" w:rsidR="00C679F8" w:rsidRPr="0085355D" w:rsidRDefault="00C679F8" w:rsidP="007F2A42">
      <w:pPr>
        <w:shd w:val="clear" w:color="auto" w:fill="FFFFFF"/>
        <w:spacing w:after="0" w:line="240" w:lineRule="auto"/>
        <w:ind w:left="425" w:right="369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35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di procedere, ai sensi dell'art 97, comma 3 del D.Lgs.n.50/2016, alla verifica della congruità delle   </w:t>
      </w:r>
      <w:r w:rsidRPr="0085355D">
        <w:rPr>
          <w:rFonts w:ascii="Times New Roman" w:hAnsi="Times New Roman" w:cs="Times New Roman"/>
          <w:color w:val="000000"/>
          <w:sz w:val="24"/>
          <w:szCs w:val="24"/>
        </w:rPr>
        <w:t>offerte che appaiono anormalmente basse;</w:t>
      </w:r>
    </w:p>
    <w:p w14:paraId="5C6DB404" w14:textId="77777777" w:rsidR="00C679F8" w:rsidRPr="0085355D" w:rsidRDefault="00C679F8" w:rsidP="007F2A42">
      <w:pPr>
        <w:shd w:val="clear" w:color="auto" w:fill="FFFFFF"/>
        <w:spacing w:after="0" w:line="240" w:lineRule="auto"/>
        <w:ind w:left="425" w:right="369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di aggiudicare l'appalto anche in caso di presentazione di una sola offerta valida purché ritenuta   </w:t>
      </w:r>
      <w:r w:rsidRPr="0085355D">
        <w:rPr>
          <w:rFonts w:ascii="Times New Roman" w:hAnsi="Times New Roman" w:cs="Times New Roman"/>
          <w:color w:val="000000"/>
          <w:spacing w:val="-9"/>
          <w:sz w:val="24"/>
          <w:szCs w:val="24"/>
        </w:rPr>
        <w:t>rispondente alle caratteristiche della fornitura richiesta e congrua nei valori economici offerti;</w:t>
      </w:r>
    </w:p>
    <w:p w14:paraId="779FF795" w14:textId="77777777" w:rsidR="00C679F8" w:rsidRPr="0085355D" w:rsidRDefault="00C679F8" w:rsidP="007F2A42">
      <w:pPr>
        <w:shd w:val="clear" w:color="auto" w:fill="FFFFFF"/>
        <w:spacing w:after="0" w:line="240" w:lineRule="auto"/>
        <w:ind w:left="425" w:right="369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355D">
        <w:rPr>
          <w:rFonts w:ascii="Times New Roman" w:hAnsi="Times New Roman" w:cs="Times New Roman"/>
          <w:color w:val="000000"/>
          <w:spacing w:val="-5"/>
          <w:sz w:val="24"/>
          <w:szCs w:val="24"/>
        </w:rPr>
        <w:t>di non dar luogo all'aggiudicazione definitiva ove lo richiedano motivate esigenze di interesse</w:t>
      </w:r>
      <w:r w:rsidRPr="0085355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8535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pubblico.</w:t>
      </w:r>
      <w:r w:rsidRPr="00853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A122E" w14:textId="77777777" w:rsidR="00C679F8" w:rsidRPr="0085355D" w:rsidRDefault="00C679F8" w:rsidP="00C679F8">
      <w:pPr>
        <w:shd w:val="clear" w:color="auto" w:fill="FFFFFF"/>
        <w:spacing w:line="292" w:lineRule="exact"/>
        <w:ind w:right="368"/>
        <w:jc w:val="both"/>
        <w:rPr>
          <w:rFonts w:ascii="Times New Roman" w:hAnsi="Times New Roman" w:cs="Times New Roman"/>
          <w:sz w:val="24"/>
          <w:szCs w:val="24"/>
        </w:rPr>
      </w:pPr>
    </w:p>
    <w:p w14:paraId="10CDEF55" w14:textId="237829EF" w:rsidR="00C679F8" w:rsidRDefault="00C679F8" w:rsidP="00DC28A6">
      <w:pPr>
        <w:shd w:val="clear" w:color="auto" w:fill="FFFFFF"/>
        <w:ind w:left="567"/>
        <w:jc w:val="both"/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</w:pPr>
      <w:r w:rsidRPr="00A34D59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DISPOSIZIONI FINALI</w:t>
      </w:r>
    </w:p>
    <w:p w14:paraId="0DA60685" w14:textId="7FEBBAC1" w:rsidR="001056A1" w:rsidRPr="009D252A" w:rsidRDefault="00CC4B02" w:rsidP="009D252A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C4B0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Il presente avviso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ha scopo esclusivamente esplorativo, nel rispetto dei principi di </w:t>
      </w:r>
      <w:r>
        <w:rPr>
          <w:rFonts w:ascii="Times New Roman" w:hAnsi="Times New Roman" w:cs="Times New Roman"/>
          <w:sz w:val="24"/>
          <w:szCs w:val="24"/>
        </w:rPr>
        <w:t>non discriminazione, parità di trattamento, proporzionalità, trasparenza, concorrenza e rotazione e, pertanto, non vincola in alcun modo il Distretto con gli operatori economici che hanno manifestato il loro interesse.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  <w:r w:rsidRPr="00CC4B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L’</w:t>
      </w:r>
      <w:r w:rsidRPr="00CC4B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offerta presentata non vincola questa Amministrazione a procedere all' affidamento, 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C4B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quale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C4B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rimane subordinato all' assunzione dei necessari provvedimenti ed alla verifica dei requisiti previsti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C4B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dalla vigente normativa, pertanto avrà validità soltanto dopo l’adozione della determinazione dirigenziale di aggiudicazione definitiva.                                                                      </w:t>
      </w:r>
    </w:p>
    <w:p w14:paraId="476341DB" w14:textId="77777777" w:rsidR="00C679F8" w:rsidRPr="0085355D" w:rsidRDefault="00C679F8" w:rsidP="00C679F8">
      <w:pPr>
        <w:shd w:val="clear" w:color="auto" w:fill="FFFFFF"/>
        <w:spacing w:line="281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La Stazione Appaltante potrà procedere in qualsiasi momento a controlli e verifiche della veridicità e della completezza del contenuto delle dichiarazioni della documentazione presentate dai concorrenti, </w:t>
      </w:r>
      <w:r w:rsidRPr="0085355D">
        <w:rPr>
          <w:rFonts w:ascii="Times New Roman" w:hAnsi="Times New Roman" w:cs="Times New Roman"/>
          <w:color w:val="000000"/>
          <w:sz w:val="24"/>
          <w:szCs w:val="24"/>
        </w:rPr>
        <w:t xml:space="preserve">richiedendo l'esibizione di documenti originali e dei certificati attestanti quanto dichiarato dai </w:t>
      </w:r>
      <w:r w:rsidRPr="0085355D">
        <w:rPr>
          <w:rFonts w:ascii="Times New Roman" w:hAnsi="Times New Roman" w:cs="Times New Roman"/>
          <w:color w:val="000000"/>
          <w:spacing w:val="-12"/>
          <w:sz w:val="24"/>
          <w:szCs w:val="24"/>
        </w:rPr>
        <w:t>concorrenti.</w:t>
      </w:r>
    </w:p>
    <w:p w14:paraId="45E24E51" w14:textId="77777777" w:rsidR="00C679F8" w:rsidRPr="0085355D" w:rsidRDefault="00C679F8" w:rsidP="00C679F8">
      <w:pPr>
        <w:shd w:val="clear" w:color="auto" w:fill="FFFFFF"/>
        <w:spacing w:line="281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9"/>
          <w:sz w:val="24"/>
          <w:szCs w:val="24"/>
        </w:rPr>
        <w:t>Si rammenta che, ai sensi degli artt. 75 e 76 del DPR n. 445/2000, la falsa dichiarazione:</w:t>
      </w:r>
    </w:p>
    <w:p w14:paraId="15E35883" w14:textId="77777777" w:rsidR="00C679F8" w:rsidRPr="0085355D" w:rsidRDefault="00C679F8" w:rsidP="00C679F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" w:after="0" w:line="281" w:lineRule="exact"/>
        <w:ind w:left="567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10"/>
          <w:sz w:val="24"/>
          <w:szCs w:val="24"/>
        </w:rPr>
        <w:t>comporta sanzioni penali;</w:t>
      </w:r>
    </w:p>
    <w:p w14:paraId="4DC76052" w14:textId="77777777" w:rsidR="00C679F8" w:rsidRPr="0085355D" w:rsidRDefault="00C679F8" w:rsidP="00C679F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1" w:lineRule="exact"/>
        <w:ind w:left="567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85355D">
        <w:rPr>
          <w:rFonts w:ascii="Times New Roman" w:hAnsi="Times New Roman" w:cs="Times New Roman"/>
          <w:color w:val="000000"/>
          <w:spacing w:val="-9"/>
          <w:sz w:val="24"/>
          <w:szCs w:val="24"/>
        </w:rPr>
        <w:t>costituisce causa d'esclusione dalla partecipazione della procedura</w:t>
      </w:r>
    </w:p>
    <w:p w14:paraId="1494EA20" w14:textId="77777777" w:rsidR="00C679F8" w:rsidRPr="0085355D" w:rsidRDefault="00C679F8" w:rsidP="00A24C9C">
      <w:pPr>
        <w:shd w:val="clear" w:color="auto" w:fill="FFFFFF"/>
        <w:tabs>
          <w:tab w:val="left" w:pos="169"/>
        </w:tabs>
        <w:spacing w:line="281" w:lineRule="exact"/>
        <w:ind w:right="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14:paraId="5A092E61" w14:textId="1E15D116" w:rsidR="00B9735E" w:rsidRDefault="00A24C9C" w:rsidP="00EA0D0D">
      <w:pPr>
        <w:shd w:val="clear" w:color="auto" w:fill="FFFFFF"/>
        <w:spacing w:before="284" w:after="0" w:line="281" w:lineRule="exact"/>
        <w:ind w:left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1451E">
        <w:rPr>
          <w:rFonts w:ascii="Times New Roman" w:hAnsi="Times New Roman" w:cs="Times New Roman"/>
          <w:color w:val="000000"/>
          <w:spacing w:val="-9"/>
        </w:rPr>
        <w:t>È</w:t>
      </w:r>
      <w:r w:rsidR="00C679F8" w:rsidRPr="0041451E">
        <w:rPr>
          <w:rFonts w:ascii="Times New Roman" w:hAnsi="Times New Roman" w:cs="Times New Roman"/>
          <w:color w:val="000000"/>
          <w:spacing w:val="-9"/>
        </w:rPr>
        <w:t xml:space="preserve"> possibile ottenere chiarimenti sulla presente procedura </w:t>
      </w:r>
      <w:r w:rsidR="009D252A">
        <w:rPr>
          <w:rFonts w:ascii="Times New Roman" w:hAnsi="Times New Roman" w:cs="Times New Roman"/>
          <w:color w:val="000000"/>
          <w:spacing w:val="-9"/>
        </w:rPr>
        <w:t xml:space="preserve">presso </w:t>
      </w:r>
      <w:r w:rsidR="00C679F8" w:rsidRPr="0041451E">
        <w:rPr>
          <w:rFonts w:ascii="Times New Roman" w:hAnsi="Times New Roman" w:cs="Times New Roman"/>
          <w:color w:val="000000"/>
          <w:spacing w:val="-7"/>
        </w:rPr>
        <w:t>l’Ufficio Servizi Social</w:t>
      </w:r>
      <w:r w:rsidR="009D252A">
        <w:rPr>
          <w:rFonts w:ascii="Times New Roman" w:hAnsi="Times New Roman" w:cs="Times New Roman"/>
          <w:color w:val="000000"/>
          <w:spacing w:val="-7"/>
        </w:rPr>
        <w:t>i</w:t>
      </w:r>
      <w:r w:rsidR="00C679F8" w:rsidRPr="0041451E">
        <w:rPr>
          <w:rFonts w:ascii="Times New Roman" w:hAnsi="Times New Roman" w:cs="Times New Roman"/>
          <w:color w:val="000000"/>
          <w:spacing w:val="-7"/>
        </w:rPr>
        <w:t xml:space="preserve">, </w:t>
      </w:r>
      <w:r w:rsidR="009D252A">
        <w:rPr>
          <w:rFonts w:ascii="Times New Roman" w:hAnsi="Times New Roman" w:cs="Times New Roman"/>
          <w:color w:val="000000"/>
          <w:spacing w:val="-7"/>
        </w:rPr>
        <w:t>via F. Crispi n. 1 Comune di Milazzo tel 090</w:t>
      </w:r>
      <w:r w:rsidR="00C968FB">
        <w:rPr>
          <w:rFonts w:ascii="Times New Roman" w:hAnsi="Times New Roman" w:cs="Times New Roman"/>
          <w:color w:val="000000"/>
          <w:spacing w:val="-7"/>
        </w:rPr>
        <w:t>9231224</w:t>
      </w:r>
      <w:r w:rsidR="009D252A">
        <w:rPr>
          <w:rFonts w:ascii="Times New Roman" w:hAnsi="Times New Roman" w:cs="Times New Roman"/>
          <w:color w:val="000000"/>
          <w:spacing w:val="-7"/>
        </w:rPr>
        <w:t xml:space="preserve"> Responsabile del procedimento Ass. Soc. </w:t>
      </w:r>
      <w:r w:rsidR="009D252A" w:rsidRPr="001C6F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dott. </w:t>
      </w:r>
      <w:r w:rsidR="009D252A">
        <w:rPr>
          <w:rFonts w:ascii="Times New Roman" w:hAnsi="Times New Roman" w:cs="Times New Roman"/>
          <w:color w:val="000000"/>
          <w:spacing w:val="-8"/>
          <w:sz w:val="24"/>
          <w:szCs w:val="24"/>
        </w:rPr>
        <w:t>Filippo Santor</w:t>
      </w:r>
      <w:r w:rsidR="00B9735E">
        <w:rPr>
          <w:rFonts w:ascii="Times New Roman" w:hAnsi="Times New Roman" w:cs="Times New Roman"/>
          <w:color w:val="000000"/>
          <w:spacing w:val="-8"/>
          <w:sz w:val="24"/>
          <w:szCs w:val="24"/>
        </w:rPr>
        <w:t>o.</w:t>
      </w:r>
    </w:p>
    <w:p w14:paraId="5B11D55B" w14:textId="77777777" w:rsidR="00B9735E" w:rsidRPr="00B9735E" w:rsidRDefault="00B9735E" w:rsidP="00B9735E">
      <w:pPr>
        <w:spacing w:before="257" w:after="0" w:line="249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B9735E">
        <w:rPr>
          <w:rFonts w:ascii="Times New Roman" w:eastAsia="Times New Roman" w:hAnsi="Times New Roman" w:cs="Times New Roman"/>
          <w:b/>
          <w:color w:val="000000"/>
        </w:rPr>
        <w:t>Informativa sul trattamento dei dati personali</w:t>
      </w:r>
    </w:p>
    <w:p w14:paraId="4EE5A5AE" w14:textId="7C9682C3" w:rsidR="00B9735E" w:rsidRDefault="00B9735E" w:rsidP="00B9735E">
      <w:pPr>
        <w:shd w:val="clear" w:color="auto" w:fill="FFFFFF"/>
        <w:spacing w:before="284" w:after="0" w:line="281" w:lineRule="exact"/>
        <w:ind w:left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9735E">
        <w:rPr>
          <w:rFonts w:ascii="Times New Roman" w:eastAsia="Times New Roman" w:hAnsi="Times New Roman" w:cs="Times New Roman"/>
          <w:color w:val="000000"/>
          <w:spacing w:val="-1"/>
        </w:rPr>
        <w:t>I dati forniti dagli operatori concorrenti saranno trattati dall’Istituto in conformità al D. Lgs 196/2003 e del GDPR 679 2016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14:paraId="068D64B0" w14:textId="3D54CD7F" w:rsidR="009D252A" w:rsidRDefault="009D252A" w:rsidP="009D252A">
      <w:pPr>
        <w:shd w:val="clear" w:color="auto" w:fill="FFFFFF"/>
        <w:spacing w:before="284" w:after="0" w:line="281" w:lineRule="exact"/>
        <w:ind w:left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</w:pPr>
      <w:r w:rsidRPr="009D252A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  <w:t>PUBBLICAZIONE DELL’AVVISO</w:t>
      </w:r>
    </w:p>
    <w:p w14:paraId="795C4911" w14:textId="67DF0397" w:rsidR="009D252A" w:rsidRDefault="009D252A" w:rsidP="009D252A">
      <w:pPr>
        <w:shd w:val="clear" w:color="auto" w:fill="FFFFFF"/>
        <w:spacing w:before="284" w:after="0" w:line="281" w:lineRule="exact"/>
        <w:ind w:left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D252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Il presente avviso, nel rispetto dei principi di pubblicità e trasparenza,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sarà pubblicato per giorni 7:</w:t>
      </w:r>
    </w:p>
    <w:p w14:paraId="7199A2B3" w14:textId="629F0CD1" w:rsidR="009D252A" w:rsidRPr="009D252A" w:rsidRDefault="009D252A" w:rsidP="009D252A">
      <w:pPr>
        <w:pStyle w:val="Paragrafoelenco"/>
        <w:numPr>
          <w:ilvl w:val="0"/>
          <w:numId w:val="3"/>
        </w:numPr>
        <w:shd w:val="clear" w:color="auto" w:fill="FFFFFF"/>
        <w:spacing w:before="284"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all’Albo Pretorio informatico del </w:t>
      </w:r>
      <w:r>
        <w:rPr>
          <w:rFonts w:ascii="Times New Roman" w:hAnsi="Times New Roman" w:cs="Times New Roman"/>
          <w:color w:val="000000"/>
          <w:spacing w:val="-7"/>
        </w:rPr>
        <w:t xml:space="preserve">Comune di Milazzo </w:t>
      </w:r>
    </w:p>
    <w:p w14:paraId="0ABBA9C9" w14:textId="42074317" w:rsidR="009D252A" w:rsidRDefault="009D252A" w:rsidP="009D252A">
      <w:pPr>
        <w:pStyle w:val="Paragrafoelenco"/>
        <w:numPr>
          <w:ilvl w:val="0"/>
          <w:numId w:val="3"/>
        </w:numPr>
        <w:shd w:val="clear" w:color="auto" w:fill="FFFFFF"/>
        <w:spacing w:before="284"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 sito del Comune  </w:t>
      </w:r>
      <w:hyperlink r:id="rId11" w:history="1">
        <w:r w:rsidRPr="007A574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www.comune.milazzo.me.it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sezione bandi e gare.</w:t>
      </w:r>
    </w:p>
    <w:p w14:paraId="5A2AD7F1" w14:textId="3877F1F1" w:rsidR="00C679F8" w:rsidRPr="00B7056D" w:rsidRDefault="009D252A" w:rsidP="00B7056D">
      <w:pPr>
        <w:shd w:val="clear" w:color="auto" w:fill="FFFFFF"/>
        <w:spacing w:before="284"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5E51D7" w14:textId="0F8A9FD7" w:rsidR="0044658F" w:rsidRPr="0044658F" w:rsidRDefault="0044658F" w:rsidP="004465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                                                                                                 </w:t>
      </w:r>
      <w:r w:rsidR="00474FE7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 </w:t>
      </w:r>
      <w:r w:rsidRPr="0044658F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Il </w:t>
      </w:r>
      <w:r w:rsidR="00480E73">
        <w:rPr>
          <w:rFonts w:ascii="Times New Roman" w:eastAsia="Times New Roman" w:hAnsi="Times New Roman" w:cs="Times New Roman"/>
          <w:bCs/>
          <w:color w:val="000000"/>
          <w:lang w:eastAsia="zh-CN"/>
        </w:rPr>
        <w:t>Coordinatore Ufficio Piano</w:t>
      </w:r>
    </w:p>
    <w:p w14:paraId="54765249" w14:textId="77777777" w:rsidR="0044658F" w:rsidRPr="0044658F" w:rsidRDefault="0044658F" w:rsidP="004465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4658F">
        <w:rPr>
          <w:rFonts w:ascii="Times New Roman" w:eastAsia="Times New Roman" w:hAnsi="Times New Roman" w:cs="Times New Roman"/>
          <w:color w:val="000000"/>
          <w:lang w:eastAsia="zh-CN"/>
        </w:rPr>
        <w:t xml:space="preserve">                                                                                                Ass. Soc. spec. Dott. Filippo Santoro                                                 </w:t>
      </w:r>
    </w:p>
    <w:p w14:paraId="06B38EFB" w14:textId="77777777" w:rsidR="00C679F8" w:rsidRDefault="00C679F8" w:rsidP="00C679F8">
      <w:pPr>
        <w:jc w:val="both"/>
      </w:pPr>
    </w:p>
    <w:sectPr w:rsidR="00C679F8" w:rsidSect="00CC4B02">
      <w:pgSz w:w="11906" w:h="16838"/>
      <w:pgMar w:top="851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258"/>
    <w:multiLevelType w:val="singleLevel"/>
    <w:tmpl w:val="08E241FC"/>
    <w:lvl w:ilvl="0">
      <w:start w:val="1"/>
      <w:numFmt w:val="low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B341CB"/>
    <w:multiLevelType w:val="hybridMultilevel"/>
    <w:tmpl w:val="DBD40336"/>
    <w:lvl w:ilvl="0" w:tplc="A900DAF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A01467A"/>
    <w:multiLevelType w:val="singleLevel"/>
    <w:tmpl w:val="020A8A9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A"/>
    <w:rsid w:val="000C40D5"/>
    <w:rsid w:val="001056A1"/>
    <w:rsid w:val="00190536"/>
    <w:rsid w:val="00206C3F"/>
    <w:rsid w:val="0028304D"/>
    <w:rsid w:val="002B1CD0"/>
    <w:rsid w:val="002C5DE5"/>
    <w:rsid w:val="00391274"/>
    <w:rsid w:val="003E6572"/>
    <w:rsid w:val="0041451E"/>
    <w:rsid w:val="0044658F"/>
    <w:rsid w:val="00474FE7"/>
    <w:rsid w:val="00480E73"/>
    <w:rsid w:val="00482C86"/>
    <w:rsid w:val="004A37EE"/>
    <w:rsid w:val="004B6F05"/>
    <w:rsid w:val="004E218B"/>
    <w:rsid w:val="00604C1C"/>
    <w:rsid w:val="00664D4A"/>
    <w:rsid w:val="00762F92"/>
    <w:rsid w:val="007F2A42"/>
    <w:rsid w:val="00817119"/>
    <w:rsid w:val="00821D92"/>
    <w:rsid w:val="0088319C"/>
    <w:rsid w:val="008D5679"/>
    <w:rsid w:val="008D6838"/>
    <w:rsid w:val="00986314"/>
    <w:rsid w:val="009B5431"/>
    <w:rsid w:val="009D252A"/>
    <w:rsid w:val="00A24C9C"/>
    <w:rsid w:val="00A32986"/>
    <w:rsid w:val="00A34D59"/>
    <w:rsid w:val="00A35097"/>
    <w:rsid w:val="00A510A7"/>
    <w:rsid w:val="00AC14F7"/>
    <w:rsid w:val="00B124AE"/>
    <w:rsid w:val="00B22643"/>
    <w:rsid w:val="00B67899"/>
    <w:rsid w:val="00B7056D"/>
    <w:rsid w:val="00B9735E"/>
    <w:rsid w:val="00BB1685"/>
    <w:rsid w:val="00C04F23"/>
    <w:rsid w:val="00C679F8"/>
    <w:rsid w:val="00C962E1"/>
    <w:rsid w:val="00C968FB"/>
    <w:rsid w:val="00CC4B02"/>
    <w:rsid w:val="00CC7F00"/>
    <w:rsid w:val="00CE6BF7"/>
    <w:rsid w:val="00D06B2A"/>
    <w:rsid w:val="00D54B2F"/>
    <w:rsid w:val="00DC28A6"/>
    <w:rsid w:val="00E6086A"/>
    <w:rsid w:val="00E65EAE"/>
    <w:rsid w:val="00E75834"/>
    <w:rsid w:val="00E947BE"/>
    <w:rsid w:val="00EA0D0D"/>
    <w:rsid w:val="00ED4668"/>
    <w:rsid w:val="00EF1E7F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583C"/>
  <w15:chartTrackingRefBased/>
  <w15:docId w15:val="{40270A0C-1C0F-43FE-9772-39F1F667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7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4C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C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_1_0B8E2D7C0B8E04A00039A271C125825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comune.milazzo.m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generale@pec.comune.milazzo.m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generale@pec.comune.milazz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C653-B860-480A-A9F9-799684BF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Maggio Sebastiana</dc:creator>
  <cp:keywords/>
  <dc:description/>
  <cp:lastModifiedBy>La Spada Annunziata Lidia</cp:lastModifiedBy>
  <cp:revision>2</cp:revision>
  <dcterms:created xsi:type="dcterms:W3CDTF">2022-01-12T14:58:00Z</dcterms:created>
  <dcterms:modified xsi:type="dcterms:W3CDTF">2022-01-12T14:58:00Z</dcterms:modified>
</cp:coreProperties>
</file>