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A4" w:rsidRDefault="003726A4" w:rsidP="003726A4">
      <w:pPr>
        <w:jc w:val="center"/>
        <w:rPr>
          <w:noProof/>
          <w:spacing w:val="80"/>
          <w:sz w:val="56"/>
        </w:rPr>
      </w:pPr>
      <w:r>
        <w:rPr>
          <w:noProof/>
          <w:spacing w:val="80"/>
          <w:sz w:val="56"/>
        </w:rPr>
        <w:drawing>
          <wp:inline distT="0" distB="0" distL="0" distR="0">
            <wp:extent cx="807886" cy="922352"/>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a:stretch>
                      <a:fillRect/>
                    </a:stretch>
                  </pic:blipFill>
                  <pic:spPr bwMode="auto">
                    <a:xfrm>
                      <a:off x="0" y="0"/>
                      <a:ext cx="808151" cy="922655"/>
                    </a:xfrm>
                    <a:prstGeom prst="rect">
                      <a:avLst/>
                    </a:prstGeom>
                    <a:solidFill>
                      <a:srgbClr val="FFFFFF"/>
                    </a:solidFill>
                    <a:ln w="9525">
                      <a:noFill/>
                      <a:miter lim="800000"/>
                      <a:headEnd/>
                      <a:tailEnd/>
                    </a:ln>
                  </pic:spPr>
                </pic:pic>
              </a:graphicData>
            </a:graphic>
          </wp:inline>
        </w:drawing>
      </w:r>
    </w:p>
    <w:p w:rsidR="003726A4" w:rsidRPr="003726A4" w:rsidRDefault="003726A4" w:rsidP="003726A4">
      <w:pPr>
        <w:spacing w:after="0"/>
        <w:ind w:right="49"/>
        <w:jc w:val="center"/>
        <w:rPr>
          <w:rFonts w:ascii="Times New Roman" w:hAnsi="Times New Roman" w:cs="Times New Roman"/>
          <w:b/>
          <w:spacing w:val="80"/>
          <w:sz w:val="40"/>
          <w:szCs w:val="40"/>
        </w:rPr>
      </w:pPr>
      <w:r w:rsidRPr="003726A4">
        <w:rPr>
          <w:rFonts w:ascii="Times New Roman" w:hAnsi="Times New Roman" w:cs="Times New Roman"/>
          <w:b/>
          <w:sz w:val="40"/>
          <w:szCs w:val="40"/>
        </w:rPr>
        <w:t>C</w:t>
      </w:r>
      <w:r w:rsidRPr="003726A4">
        <w:rPr>
          <w:rFonts w:ascii="Times New Roman" w:hAnsi="Times New Roman" w:cs="Times New Roman"/>
          <w:b/>
          <w:spacing w:val="80"/>
          <w:sz w:val="40"/>
          <w:szCs w:val="40"/>
        </w:rPr>
        <w:t>ITTÀ DI MILAZZO</w:t>
      </w:r>
    </w:p>
    <w:p w:rsidR="003726A4" w:rsidRPr="003726A4" w:rsidRDefault="003726A4" w:rsidP="003726A4">
      <w:pPr>
        <w:spacing w:after="0"/>
        <w:jc w:val="center"/>
        <w:rPr>
          <w:rFonts w:ascii="Times New Roman" w:hAnsi="Times New Roman" w:cs="Times New Roman"/>
          <w:b/>
        </w:rPr>
      </w:pPr>
      <w:r w:rsidRPr="003726A4">
        <w:rPr>
          <w:rFonts w:ascii="Times New Roman" w:hAnsi="Times New Roman" w:cs="Times New Roman"/>
          <w:b/>
        </w:rPr>
        <w:t>CITTA’ METROPOLITANA DI MESSINA</w:t>
      </w:r>
    </w:p>
    <w:p w:rsidR="003726A4" w:rsidRPr="003726A4" w:rsidRDefault="003726A4" w:rsidP="003726A4">
      <w:pPr>
        <w:spacing w:after="0"/>
        <w:jc w:val="center"/>
        <w:rPr>
          <w:rFonts w:ascii="Times New Roman" w:hAnsi="Times New Roman" w:cs="Times New Roman"/>
          <w:noProof/>
          <w:spacing w:val="80"/>
          <w:sz w:val="56"/>
        </w:rPr>
      </w:pPr>
      <w:r w:rsidRPr="003726A4">
        <w:rPr>
          <w:rFonts w:ascii="Times New Roman" w:hAnsi="Times New Roman" w:cs="Times New Roman"/>
          <w:b/>
          <w:sz w:val="20"/>
          <w:szCs w:val="20"/>
        </w:rPr>
        <w:t>I° Settore  - 8 ° servizio Servizi Sociali – Ufficio di Zona distrettuale</w:t>
      </w:r>
    </w:p>
    <w:p w:rsidR="003726A4" w:rsidRDefault="003726A4" w:rsidP="003726A4">
      <w:pPr>
        <w:spacing w:line="240" w:lineRule="auto"/>
        <w:rPr>
          <w:rFonts w:ascii="Times New Roman" w:hAnsi="Times New Roman"/>
          <w:b/>
          <w:sz w:val="28"/>
          <w:szCs w:val="28"/>
        </w:rPr>
      </w:pPr>
    </w:p>
    <w:p w:rsidR="003726A4" w:rsidRPr="000627FA" w:rsidRDefault="003726A4" w:rsidP="003726A4">
      <w:pPr>
        <w:spacing w:after="0" w:line="240" w:lineRule="auto"/>
        <w:jc w:val="both"/>
        <w:rPr>
          <w:rFonts w:ascii="Times New Roman" w:eastAsiaTheme="minorHAnsi" w:hAnsi="Times New Roman"/>
          <w:b/>
          <w:sz w:val="24"/>
          <w:szCs w:val="24"/>
        </w:rPr>
      </w:pPr>
      <w:r w:rsidRPr="000627FA">
        <w:rPr>
          <w:rFonts w:ascii="Times New Roman" w:hAnsi="Times New Roman"/>
          <w:b/>
          <w:sz w:val="24"/>
          <w:szCs w:val="24"/>
        </w:rPr>
        <w:t xml:space="preserve">Procedura aperta per l’affidamento </w:t>
      </w:r>
      <w:r w:rsidRPr="000627FA">
        <w:rPr>
          <w:rFonts w:ascii="Times New Roman" w:eastAsiaTheme="minorHAnsi" w:hAnsi="Times New Roman"/>
          <w:b/>
          <w:sz w:val="24"/>
          <w:szCs w:val="24"/>
        </w:rPr>
        <w:t xml:space="preserve">del servizio di assistenza domiciliare integrata con i servizi sanitari del distretto socio sanitario 27 (ADI). Lotto unico, valore imponibile euro </w:t>
      </w:r>
      <w:r w:rsidR="004F79D0" w:rsidRPr="000627FA">
        <w:rPr>
          <w:rFonts w:ascii="Times New Roman" w:eastAsiaTheme="minorHAnsi" w:hAnsi="Times New Roman"/>
          <w:b/>
          <w:sz w:val="24"/>
          <w:szCs w:val="24"/>
        </w:rPr>
        <w:t>785.884,45 al netto dell’IVA 5%</w:t>
      </w:r>
      <w:r w:rsidRPr="000627FA">
        <w:rPr>
          <w:rFonts w:ascii="Times New Roman" w:eastAsiaTheme="minorHAnsi" w:hAnsi="Times New Roman"/>
          <w:b/>
          <w:sz w:val="24"/>
          <w:szCs w:val="24"/>
        </w:rPr>
        <w:t xml:space="preserve">, </w:t>
      </w:r>
      <w:r w:rsidRPr="000627FA">
        <w:rPr>
          <w:rFonts w:ascii="Times New Roman" w:hAnsi="Times New Roman"/>
          <w:b/>
          <w:sz w:val="24"/>
          <w:szCs w:val="24"/>
        </w:rPr>
        <w:t>con il criterio dell’offerta economicamente più vantaggiosa sulla base del miglior rapporto qualità/prezzo.</w:t>
      </w:r>
      <w:r w:rsidRPr="000627FA">
        <w:rPr>
          <w:rFonts w:ascii="Times New Roman" w:eastAsiaTheme="minorHAnsi" w:hAnsi="Times New Roman"/>
          <w:b/>
          <w:sz w:val="24"/>
          <w:szCs w:val="24"/>
        </w:rPr>
        <w:t xml:space="preserve"> PAC anziani II riparto.</w:t>
      </w:r>
    </w:p>
    <w:p w:rsidR="003726A4" w:rsidRPr="000627FA" w:rsidRDefault="003726A4" w:rsidP="003726A4">
      <w:pPr>
        <w:spacing w:after="0" w:line="240" w:lineRule="auto"/>
        <w:jc w:val="both"/>
        <w:rPr>
          <w:rFonts w:ascii="Times New Roman" w:hAnsi="Times New Roman"/>
          <w:b/>
          <w:sz w:val="24"/>
          <w:szCs w:val="24"/>
        </w:rPr>
      </w:pPr>
      <w:r w:rsidRPr="000627FA">
        <w:rPr>
          <w:rFonts w:ascii="Times New Roman" w:hAnsi="Times New Roman"/>
          <w:b/>
          <w:bCs/>
          <w:iCs/>
          <w:sz w:val="24"/>
          <w:szCs w:val="24"/>
        </w:rPr>
        <w:t>CIG: 7647046DFA  CUP: H</w:t>
      </w:r>
      <w:r w:rsidRPr="000627FA">
        <w:rPr>
          <w:rFonts w:ascii="Times New Roman" w:eastAsia="Calibri" w:hAnsi="Times New Roman"/>
          <w:b/>
          <w:bCs/>
          <w:iCs/>
          <w:sz w:val="24"/>
          <w:szCs w:val="24"/>
        </w:rPr>
        <w:t>59G15001600001</w:t>
      </w:r>
      <w:r w:rsidRPr="000627FA">
        <w:rPr>
          <w:rFonts w:ascii="Times New Roman" w:hAnsi="Times New Roman"/>
          <w:b/>
          <w:sz w:val="24"/>
          <w:szCs w:val="24"/>
        </w:rPr>
        <w:t>.</w:t>
      </w:r>
    </w:p>
    <w:p w:rsidR="003726A4" w:rsidRPr="000627FA" w:rsidRDefault="003726A4" w:rsidP="003726A4">
      <w:pPr>
        <w:jc w:val="center"/>
        <w:rPr>
          <w:sz w:val="24"/>
          <w:szCs w:val="24"/>
        </w:rPr>
      </w:pPr>
    </w:p>
    <w:p w:rsidR="003726A4" w:rsidRPr="000627FA" w:rsidRDefault="003726A4" w:rsidP="003726A4">
      <w:pPr>
        <w:jc w:val="center"/>
        <w:rPr>
          <w:rFonts w:ascii="Times New Roman" w:hAnsi="Times New Roman" w:cs="Times New Roman"/>
          <w:b/>
          <w:sz w:val="24"/>
          <w:szCs w:val="24"/>
        </w:rPr>
      </w:pPr>
      <w:r w:rsidRPr="000627FA">
        <w:rPr>
          <w:rFonts w:ascii="Times New Roman" w:hAnsi="Times New Roman" w:cs="Times New Roman"/>
          <w:b/>
          <w:sz w:val="24"/>
          <w:szCs w:val="24"/>
        </w:rPr>
        <w:t>RISPOSTA A CHIARIMENTO N.</w:t>
      </w:r>
      <w:r w:rsidR="00396705">
        <w:rPr>
          <w:rFonts w:ascii="Times New Roman" w:hAnsi="Times New Roman" w:cs="Times New Roman"/>
          <w:b/>
          <w:sz w:val="24"/>
          <w:szCs w:val="24"/>
        </w:rPr>
        <w:t>2</w:t>
      </w:r>
    </w:p>
    <w:p w:rsidR="003726A4" w:rsidRPr="000627FA" w:rsidRDefault="003726A4" w:rsidP="00BA72B1">
      <w:pPr>
        <w:spacing w:after="0"/>
        <w:jc w:val="both"/>
        <w:rPr>
          <w:rFonts w:ascii="Times New Roman" w:hAnsi="Times New Roman" w:cs="Times New Roman"/>
          <w:b/>
          <w:sz w:val="24"/>
          <w:szCs w:val="24"/>
        </w:rPr>
      </w:pPr>
      <w:r w:rsidRPr="000627FA">
        <w:rPr>
          <w:rFonts w:ascii="Times New Roman" w:hAnsi="Times New Roman" w:cs="Times New Roman"/>
          <w:b/>
          <w:sz w:val="24"/>
          <w:szCs w:val="24"/>
        </w:rPr>
        <w:t xml:space="preserve">DOMANDA N. </w:t>
      </w:r>
      <w:r w:rsidR="00396705">
        <w:rPr>
          <w:rFonts w:ascii="Times New Roman" w:hAnsi="Times New Roman" w:cs="Times New Roman"/>
          <w:b/>
          <w:sz w:val="24"/>
          <w:szCs w:val="24"/>
        </w:rPr>
        <w:t>2</w:t>
      </w:r>
    </w:p>
    <w:p w:rsidR="00396705" w:rsidRDefault="00665D49" w:rsidP="00BA72B1">
      <w:pPr>
        <w:spacing w:after="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 xml:space="preserve">i richiede </w:t>
      </w:r>
      <w:r w:rsidR="00FE1DC8">
        <w:rPr>
          <w:rFonts w:ascii="Times New Roman" w:hAnsi="Times New Roman" w:cs="Times New Roman"/>
          <w:sz w:val="24"/>
          <w:szCs w:val="24"/>
        </w:rPr>
        <w:t xml:space="preserve">con riferimento </w:t>
      </w:r>
      <w:r>
        <w:rPr>
          <w:rFonts w:ascii="Times New Roman" w:hAnsi="Times New Roman" w:cs="Times New Roman"/>
          <w:sz w:val="24"/>
          <w:szCs w:val="24"/>
        </w:rPr>
        <w:t>se sia necessario indicare</w:t>
      </w:r>
      <w:r>
        <w:rPr>
          <w:rFonts w:ascii="Times New Roman" w:hAnsi="Times New Roman" w:cs="Times New Roman"/>
          <w:sz w:val="24"/>
          <w:szCs w:val="24"/>
        </w:rPr>
        <w:t xml:space="preserve"> nel punto 18.1 </w:t>
      </w:r>
      <w:r w:rsidR="00396705">
        <w:rPr>
          <w:rFonts w:ascii="Times New Roman" w:hAnsi="Times New Roman" w:cs="Times New Roman"/>
          <w:sz w:val="24"/>
          <w:szCs w:val="24"/>
        </w:rPr>
        <w:t>del disciplinare di gara</w:t>
      </w:r>
      <w:r>
        <w:rPr>
          <w:rFonts w:ascii="Times New Roman" w:hAnsi="Times New Roman" w:cs="Times New Roman"/>
          <w:sz w:val="24"/>
          <w:szCs w:val="24"/>
        </w:rPr>
        <w:t>,</w:t>
      </w:r>
      <w:r w:rsidR="00396705">
        <w:rPr>
          <w:rFonts w:ascii="Times New Roman" w:hAnsi="Times New Roman" w:cs="Times New Roman"/>
          <w:sz w:val="24"/>
          <w:szCs w:val="24"/>
        </w:rPr>
        <w:t xml:space="preserve"> al sub criterio 3.2 dell’offerta tecnica</w:t>
      </w:r>
      <w:r>
        <w:rPr>
          <w:rFonts w:ascii="Times New Roman" w:hAnsi="Times New Roman" w:cs="Times New Roman"/>
          <w:sz w:val="24"/>
          <w:szCs w:val="24"/>
        </w:rPr>
        <w:t>,</w:t>
      </w:r>
      <w:r w:rsidR="00396705">
        <w:rPr>
          <w:rFonts w:ascii="Times New Roman" w:hAnsi="Times New Roman" w:cs="Times New Roman"/>
          <w:sz w:val="24"/>
          <w:szCs w:val="24"/>
        </w:rPr>
        <w:t xml:space="preserve"> </w:t>
      </w:r>
      <w:r>
        <w:rPr>
          <w:rFonts w:ascii="Times New Roman" w:hAnsi="Times New Roman" w:cs="Times New Roman"/>
          <w:sz w:val="24"/>
          <w:szCs w:val="24"/>
        </w:rPr>
        <w:t xml:space="preserve">per </w:t>
      </w:r>
      <w:r w:rsidR="00396705">
        <w:rPr>
          <w:rFonts w:ascii="Times New Roman" w:hAnsi="Times New Roman" w:cs="Times New Roman"/>
          <w:sz w:val="24"/>
          <w:szCs w:val="24"/>
        </w:rPr>
        <w:t>l’assegnazione di 3</w:t>
      </w:r>
      <w:r w:rsidR="00396705" w:rsidRPr="00396705">
        <w:rPr>
          <w:rFonts w:ascii="Times New Roman" w:hAnsi="Times New Roman" w:cs="Times New Roman"/>
          <w:sz w:val="24"/>
          <w:szCs w:val="24"/>
        </w:rPr>
        <w:t xml:space="preserve"> </w:t>
      </w:r>
      <w:r w:rsidR="00396705">
        <w:rPr>
          <w:rFonts w:ascii="Times New Roman" w:hAnsi="Times New Roman" w:cs="Times New Roman"/>
          <w:sz w:val="24"/>
          <w:szCs w:val="24"/>
        </w:rPr>
        <w:t>punti</w:t>
      </w:r>
      <w:r w:rsidR="00396705" w:rsidRPr="000627FA">
        <w:rPr>
          <w:rFonts w:ascii="Times New Roman" w:hAnsi="Times New Roman" w:cs="Times New Roman"/>
          <w:sz w:val="24"/>
          <w:szCs w:val="24"/>
        </w:rPr>
        <w:t xml:space="preserve"> </w:t>
      </w:r>
      <w:r>
        <w:rPr>
          <w:rFonts w:ascii="Times New Roman" w:hAnsi="Times New Roman" w:cs="Times New Roman"/>
          <w:sz w:val="24"/>
          <w:szCs w:val="24"/>
        </w:rPr>
        <w:t>tabellari</w:t>
      </w:r>
      <w:r w:rsidR="00396705">
        <w:rPr>
          <w:rFonts w:ascii="Times New Roman" w:hAnsi="Times New Roman" w:cs="Times New Roman"/>
          <w:sz w:val="24"/>
          <w:szCs w:val="24"/>
        </w:rPr>
        <w:t>:</w:t>
      </w:r>
    </w:p>
    <w:p w:rsidR="00396705" w:rsidRDefault="00396705" w:rsidP="00BA72B1">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Quantitativamente e qualitativamente la fornitura di figure aggiuntive oltre quelle previste da capitolato in possesso di detta formazione;</w:t>
      </w:r>
    </w:p>
    <w:p w:rsidR="00396705" w:rsidRDefault="00396705" w:rsidP="00BA72B1">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Allegare i curricula vitae di dette figure;</w:t>
      </w:r>
    </w:p>
    <w:p w:rsidR="00396705" w:rsidRPr="00396705" w:rsidRDefault="00396705" w:rsidP="00BA72B1">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Poiché per detto punto è prevista l’assegnazione di punteggi tabellari  conoscere i criteri in base ai quali verrà assegnato il massimo punteggio.</w:t>
      </w:r>
    </w:p>
    <w:p w:rsidR="00465320" w:rsidRPr="000627FA" w:rsidRDefault="003726A4" w:rsidP="00BA72B1">
      <w:pPr>
        <w:spacing w:after="0"/>
        <w:rPr>
          <w:rFonts w:ascii="Times New Roman" w:hAnsi="Times New Roman" w:cs="Times New Roman"/>
          <w:b/>
          <w:sz w:val="24"/>
          <w:szCs w:val="24"/>
        </w:rPr>
      </w:pPr>
      <w:r w:rsidRPr="000627FA">
        <w:rPr>
          <w:rFonts w:ascii="Times New Roman" w:hAnsi="Times New Roman" w:cs="Times New Roman"/>
          <w:b/>
          <w:sz w:val="24"/>
          <w:szCs w:val="24"/>
        </w:rPr>
        <w:t>RISPOSTA :</w:t>
      </w:r>
    </w:p>
    <w:p w:rsidR="00396705" w:rsidRPr="00396705" w:rsidRDefault="00396705" w:rsidP="00BA72B1">
      <w:p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S</w:t>
      </w:r>
      <w:r w:rsidRPr="00396705">
        <w:rPr>
          <w:rFonts w:ascii="Times New Roman" w:eastAsia="Times New Roman" w:hAnsi="Times New Roman" w:cs="Times New Roman"/>
          <w:sz w:val="24"/>
          <w:szCs w:val="24"/>
          <w:lang w:eastAsia="ar-SA"/>
        </w:rPr>
        <w:t xml:space="preserve">i precisa che il paragrafo 18.1 del disciplinare di gara, all’ultimo comma, così recita: “ </w:t>
      </w:r>
      <w:r w:rsidRPr="00396705">
        <w:rPr>
          <w:rFonts w:ascii="Times New Roman" w:eastAsia="Times New Roman" w:hAnsi="Times New Roman" w:cs="Times New Roman"/>
          <w:lang w:eastAsia="ar-SA"/>
        </w:rPr>
        <w:t xml:space="preserve">Nella colonna identificata dalla lettera T vengono indicati i “Punteggi tabellari”, vale a dire i punteggi fissi e predefiniti che saranno attribuiti o non attribuiti in ragione dell’offerta o mancata offerta di quanto specificamente richiesto” e tale previsione </w:t>
      </w:r>
      <w:r w:rsidRPr="00396705">
        <w:rPr>
          <w:rFonts w:ascii="Times New Roman" w:eastAsia="Times New Roman" w:hAnsi="Times New Roman" w:cs="Times New Roman"/>
          <w:sz w:val="24"/>
          <w:szCs w:val="24"/>
          <w:lang w:eastAsia="ar-SA"/>
        </w:rPr>
        <w:t>viene ribadita al punto 18.2 del disciplinare di gara che spiega: “</w:t>
      </w:r>
      <w:r w:rsidRPr="00396705">
        <w:rPr>
          <w:rFonts w:ascii="Times New Roman" w:eastAsia="Times New Roman" w:hAnsi="Times New Roman" w:cs="Times New Roman"/>
          <w:lang w:eastAsia="ar-SA"/>
        </w:rPr>
        <w:t>Quanto agli elementi cui è assegnato un punteggio tabellare identificato dalla colonna “T” della tabella, il relativo punteggio è assegnato, automaticamente e in valore assoluto, sulla base della presenza o assenza nell’offerta, dell’elemento richiesto.”</w:t>
      </w:r>
    </w:p>
    <w:p w:rsidR="00396705" w:rsidRPr="00396705" w:rsidRDefault="00396705" w:rsidP="00BA72B1">
      <w:pPr>
        <w:autoSpaceDE w:val="0"/>
        <w:autoSpaceDN w:val="0"/>
        <w:adjustRightInd w:val="0"/>
        <w:spacing w:after="0"/>
        <w:jc w:val="both"/>
        <w:rPr>
          <w:rFonts w:ascii="Times New Roman" w:eastAsia="Times New Roman" w:hAnsi="Times New Roman" w:cs="Times New Roman"/>
          <w:color w:val="000000"/>
          <w:sz w:val="24"/>
          <w:szCs w:val="24"/>
        </w:rPr>
      </w:pPr>
      <w:r w:rsidRPr="00396705">
        <w:rPr>
          <w:rFonts w:ascii="Times New Roman" w:eastAsia="Times New Roman" w:hAnsi="Times New Roman" w:cs="Times New Roman"/>
          <w:color w:val="000000"/>
          <w:sz w:val="24"/>
          <w:szCs w:val="24"/>
        </w:rPr>
        <w:t xml:space="preserve"> Infine il sub criterio 3.2 così si esprime: Presenza di operatori con formazione/esperienza su specifiche aree problematiche,(gestione a domicilio di soggetti con </w:t>
      </w:r>
      <w:proofErr w:type="spellStart"/>
      <w:r w:rsidRPr="00396705">
        <w:rPr>
          <w:rFonts w:ascii="Times New Roman" w:eastAsia="Times New Roman" w:hAnsi="Times New Roman" w:cs="Times New Roman"/>
          <w:color w:val="000000"/>
          <w:sz w:val="24"/>
          <w:szCs w:val="24"/>
        </w:rPr>
        <w:t>alzheimer</w:t>
      </w:r>
      <w:proofErr w:type="spellEnd"/>
      <w:r w:rsidRPr="00396705">
        <w:rPr>
          <w:rFonts w:ascii="Times New Roman" w:eastAsia="Times New Roman" w:hAnsi="Times New Roman" w:cs="Times New Roman"/>
          <w:color w:val="000000"/>
          <w:sz w:val="24"/>
          <w:szCs w:val="24"/>
        </w:rPr>
        <w:t xml:space="preserve"> e o demenze ) con indicazione della formazione/attività svolta. </w:t>
      </w:r>
    </w:p>
    <w:p w:rsidR="003726A4" w:rsidRDefault="00396705" w:rsidP="00BA72B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96705">
        <w:rPr>
          <w:rFonts w:ascii="Times New Roman" w:eastAsia="Times New Roman" w:hAnsi="Times New Roman" w:cs="Times New Roman"/>
          <w:sz w:val="24"/>
          <w:szCs w:val="24"/>
          <w:lang w:eastAsia="ar-SA"/>
        </w:rPr>
        <w:t xml:space="preserve">La presenza di operatori con formazione/esperienza su specifiche aree problematiche non deve essere intesa obbligatoriamente come fornitura di figure aggiuntive, bensì come presenza nell’organico del personale del partecipante, basta anche una unità, con esperienza nella gestione a domicilio di soggetti con </w:t>
      </w:r>
      <w:proofErr w:type="spellStart"/>
      <w:r w:rsidRPr="00396705">
        <w:rPr>
          <w:rFonts w:ascii="Times New Roman" w:eastAsia="Times New Roman" w:hAnsi="Times New Roman" w:cs="Times New Roman"/>
          <w:sz w:val="24"/>
          <w:szCs w:val="24"/>
          <w:lang w:eastAsia="ar-SA"/>
        </w:rPr>
        <w:t>alzheimer</w:t>
      </w:r>
      <w:proofErr w:type="spellEnd"/>
      <w:r w:rsidRPr="00396705">
        <w:rPr>
          <w:rFonts w:ascii="Times New Roman" w:eastAsia="Times New Roman" w:hAnsi="Times New Roman" w:cs="Times New Roman"/>
          <w:sz w:val="24"/>
          <w:szCs w:val="24"/>
          <w:lang w:eastAsia="ar-SA"/>
        </w:rPr>
        <w:t xml:space="preserve"> e/o demenze. Tale condizione dovrà risultare negli atti prodotti</w:t>
      </w:r>
      <w:r w:rsidR="00FE1DC8">
        <w:rPr>
          <w:rFonts w:ascii="Times New Roman" w:eastAsia="Times New Roman" w:hAnsi="Times New Roman" w:cs="Times New Roman"/>
          <w:sz w:val="24"/>
          <w:szCs w:val="24"/>
          <w:lang w:eastAsia="ar-SA"/>
        </w:rPr>
        <w:t xml:space="preserve"> in sede di gara</w:t>
      </w:r>
      <w:r w:rsidR="00665D49">
        <w:rPr>
          <w:rFonts w:ascii="Times New Roman" w:eastAsia="Times New Roman" w:hAnsi="Times New Roman" w:cs="Times New Roman"/>
          <w:sz w:val="24"/>
          <w:szCs w:val="24"/>
          <w:lang w:eastAsia="ar-SA"/>
        </w:rPr>
        <w:t>.</w:t>
      </w:r>
    </w:p>
    <w:p w:rsidR="005C7760" w:rsidRDefault="005C7760" w:rsidP="00BA72B1">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IL RUP </w:t>
      </w:r>
    </w:p>
    <w:p w:rsidR="005C7760" w:rsidRPr="000627FA" w:rsidRDefault="005C7760" w:rsidP="00BA72B1">
      <w:pPr>
        <w:spacing w:after="0"/>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002C02FB">
        <w:rPr>
          <w:rFonts w:ascii="Times New Roman" w:eastAsia="Times New Roman" w:hAnsi="Times New Roman" w:cs="Times New Roman"/>
          <w:sz w:val="24"/>
          <w:szCs w:val="24"/>
          <w:lang w:eastAsia="ar-SA"/>
        </w:rPr>
        <w:t xml:space="preserve">  </w:t>
      </w:r>
      <w:bookmarkStart w:id="0" w:name="_GoBack"/>
      <w:bookmarkEnd w:id="0"/>
      <w:r>
        <w:rPr>
          <w:rFonts w:ascii="Times New Roman" w:eastAsia="Times New Roman" w:hAnsi="Times New Roman" w:cs="Times New Roman"/>
          <w:sz w:val="24"/>
          <w:szCs w:val="24"/>
          <w:lang w:eastAsia="ar-SA"/>
        </w:rPr>
        <w:t xml:space="preserve">       </w:t>
      </w:r>
      <w:r w:rsidR="002C02FB">
        <w:rPr>
          <w:rFonts w:ascii="Times New Roman" w:eastAsia="Times New Roman" w:hAnsi="Times New Roman" w:cs="Times New Roman"/>
          <w:sz w:val="24"/>
          <w:szCs w:val="24"/>
          <w:lang w:eastAsia="ar-SA"/>
        </w:rPr>
        <w:t xml:space="preserve">f.to  </w:t>
      </w:r>
      <w:proofErr w:type="spellStart"/>
      <w:r>
        <w:rPr>
          <w:rFonts w:ascii="Times New Roman" w:eastAsia="Times New Roman" w:hAnsi="Times New Roman" w:cs="Times New Roman"/>
          <w:sz w:val="24"/>
          <w:szCs w:val="24"/>
          <w:lang w:eastAsia="ar-SA"/>
        </w:rPr>
        <w:t>Otera</w:t>
      </w:r>
      <w:proofErr w:type="spellEnd"/>
      <w:r>
        <w:rPr>
          <w:rFonts w:ascii="Times New Roman" w:eastAsia="Times New Roman" w:hAnsi="Times New Roman" w:cs="Times New Roman"/>
          <w:sz w:val="24"/>
          <w:szCs w:val="24"/>
          <w:lang w:eastAsia="ar-SA"/>
        </w:rPr>
        <w:t xml:space="preserve"> Francesco</w:t>
      </w:r>
    </w:p>
    <w:sectPr w:rsidR="005C7760" w:rsidRPr="000627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37158"/>
    <w:multiLevelType w:val="hybridMultilevel"/>
    <w:tmpl w:val="D1D0B7FA"/>
    <w:lvl w:ilvl="0" w:tplc="4094EF9C">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A4"/>
    <w:rsid w:val="000627FA"/>
    <w:rsid w:val="000F3705"/>
    <w:rsid w:val="002C02FB"/>
    <w:rsid w:val="00310B7F"/>
    <w:rsid w:val="003726A4"/>
    <w:rsid w:val="00396705"/>
    <w:rsid w:val="00465320"/>
    <w:rsid w:val="004F79D0"/>
    <w:rsid w:val="00560C51"/>
    <w:rsid w:val="005C7760"/>
    <w:rsid w:val="00665D49"/>
    <w:rsid w:val="008B3AC1"/>
    <w:rsid w:val="00A03BA9"/>
    <w:rsid w:val="00BA72B1"/>
    <w:rsid w:val="00D64C8A"/>
    <w:rsid w:val="00FE1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26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6A4"/>
    <w:rPr>
      <w:rFonts w:ascii="Tahoma" w:hAnsi="Tahoma" w:cs="Tahoma"/>
      <w:sz w:val="16"/>
      <w:szCs w:val="16"/>
    </w:rPr>
  </w:style>
  <w:style w:type="character" w:styleId="Enfasigrassetto">
    <w:name w:val="Strong"/>
    <w:uiPriority w:val="22"/>
    <w:qFormat/>
    <w:rsid w:val="003726A4"/>
    <w:rPr>
      <w:b/>
      <w:bCs/>
    </w:rPr>
  </w:style>
  <w:style w:type="paragraph" w:styleId="Paragrafoelenco">
    <w:name w:val="List Paragraph"/>
    <w:basedOn w:val="Normale"/>
    <w:uiPriority w:val="34"/>
    <w:qFormat/>
    <w:rsid w:val="00396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26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6A4"/>
    <w:rPr>
      <w:rFonts w:ascii="Tahoma" w:hAnsi="Tahoma" w:cs="Tahoma"/>
      <w:sz w:val="16"/>
      <w:szCs w:val="16"/>
    </w:rPr>
  </w:style>
  <w:style w:type="character" w:styleId="Enfasigrassetto">
    <w:name w:val="Strong"/>
    <w:uiPriority w:val="22"/>
    <w:qFormat/>
    <w:rsid w:val="003726A4"/>
    <w:rPr>
      <w:b/>
      <w:bCs/>
    </w:rPr>
  </w:style>
  <w:style w:type="paragraph" w:styleId="Paragrafoelenco">
    <w:name w:val="List Paragraph"/>
    <w:basedOn w:val="Normale"/>
    <w:uiPriority w:val="34"/>
    <w:qFormat/>
    <w:rsid w:val="00396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365</Words>
  <Characters>2083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milazzo</dc:creator>
  <cp:lastModifiedBy>.</cp:lastModifiedBy>
  <cp:revision>8</cp:revision>
  <dcterms:created xsi:type="dcterms:W3CDTF">2018-11-12T09:56:00Z</dcterms:created>
  <dcterms:modified xsi:type="dcterms:W3CDTF">2018-11-12T10:33:00Z</dcterms:modified>
</cp:coreProperties>
</file>